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2" w:rsidRDefault="00C23CF2" w:rsidP="00C23CF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3895" cy="819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2" w:rsidRDefault="00C23CF2" w:rsidP="00C23CF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городская Дума</w:t>
      </w:r>
    </w:p>
    <w:p w:rsidR="00C23CF2" w:rsidRDefault="00C23CF2" w:rsidP="00C23CF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городского округа Кинешма</w:t>
      </w:r>
    </w:p>
    <w:p w:rsidR="00C23CF2" w:rsidRDefault="004831BF" w:rsidP="00C23CF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седьмого</w:t>
      </w:r>
      <w:r w:rsidR="00C23CF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созыва</w:t>
      </w:r>
    </w:p>
    <w:p w:rsidR="00C23CF2" w:rsidRDefault="00C23CF2" w:rsidP="00C23CF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23CF2" w:rsidRDefault="00C23CF2" w:rsidP="00C23CF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C23CF2" w:rsidRDefault="00C23CF2" w:rsidP="00C23CF2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3CF2" w:rsidRDefault="00C23CF2" w:rsidP="00C23CF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от 27.04.2022  №39/184</w:t>
      </w:r>
    </w:p>
    <w:p w:rsidR="00C23CF2" w:rsidRDefault="00C23CF2" w:rsidP="00C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3CF2" w:rsidRDefault="00C23CF2" w:rsidP="00C23CF2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 отчете главы городского округа Кинешма </w:t>
      </w:r>
    </w:p>
    <w:p w:rsidR="00C23CF2" w:rsidRDefault="00C23CF2" w:rsidP="00C23CF2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результатах своей деятельности и результатах деятельности администрации городского округа Кинешма, в том числе </w:t>
      </w:r>
    </w:p>
    <w:p w:rsidR="00C23CF2" w:rsidRDefault="00C23CF2" w:rsidP="00C23CF2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решении вопросов, поставленных городской Думой </w:t>
      </w:r>
    </w:p>
    <w:p w:rsidR="00C23CF2" w:rsidRDefault="00C23CF2" w:rsidP="00C23CF2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городского округа Кинешма, за 2021 год</w:t>
      </w:r>
    </w:p>
    <w:p w:rsidR="00C23CF2" w:rsidRDefault="00C23CF2" w:rsidP="00C23CF2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C23CF2" w:rsidRDefault="00C23CF2" w:rsidP="00C23CF2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частью 11.1 статьи 35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626057">
          <w:rPr>
            <w:rStyle w:val="ac"/>
            <w:rFonts w:ascii="Times New Roman" w:hAnsi="Times New Roman"/>
            <w:color w:val="000000"/>
            <w:u w:val="none"/>
          </w:rPr>
          <w:t>пунктом 37 части 1 статьи 29</w:t>
        </w:r>
      </w:hyperlink>
      <w:r w:rsidRPr="00626057">
        <w:rPr>
          <w:rFonts w:ascii="Times New Roman" w:hAnsi="Times New Roman"/>
          <w:color w:val="000000"/>
        </w:rPr>
        <w:t xml:space="preserve">, </w:t>
      </w:r>
      <w:hyperlink r:id="rId11" w:history="1">
        <w:r w:rsidRPr="00626057">
          <w:rPr>
            <w:rStyle w:val="ac"/>
            <w:rFonts w:ascii="Times New Roman" w:hAnsi="Times New Roman"/>
            <w:color w:val="000000"/>
            <w:u w:val="none"/>
          </w:rPr>
          <w:t xml:space="preserve">частью 9 статьи </w:t>
        </w:r>
      </w:hyperlink>
      <w:r>
        <w:rPr>
          <w:rFonts w:ascii="Times New Roman" w:hAnsi="Times New Roman"/>
        </w:rPr>
        <w:t>40 Устава муниципального образования «Городской округ Кинешма», заслушав отчет исполняющего обязанности главы городского округа Кинешма,</w:t>
      </w:r>
    </w:p>
    <w:p w:rsidR="00C23CF2" w:rsidRDefault="00C23CF2" w:rsidP="00C23CF2">
      <w:pPr>
        <w:pStyle w:val="ConsPlusNormal"/>
        <w:ind w:firstLine="540"/>
        <w:jc w:val="both"/>
        <w:rPr>
          <w:rFonts w:ascii="Times New Roman" w:hAnsi="Times New Roman"/>
        </w:rPr>
      </w:pPr>
    </w:p>
    <w:p w:rsidR="00C23CF2" w:rsidRDefault="00C23CF2" w:rsidP="00C23CF2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Дума городского округа Кинешма решила:</w:t>
      </w:r>
    </w:p>
    <w:p w:rsidR="00C23CF2" w:rsidRDefault="00C23CF2" w:rsidP="00C23CF2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3"/>
    </w:p>
    <w:p w:rsidR="00C23CF2" w:rsidRDefault="00C23CF2" w:rsidP="00C23CF2">
      <w:pPr>
        <w:pStyle w:val="ConsPlusNormal"/>
        <w:ind w:firstLine="851"/>
        <w:jc w:val="both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1. Отчет </w:t>
      </w:r>
      <w:r>
        <w:rPr>
          <w:rFonts w:ascii="Times New Roman" w:hAnsi="Times New Roman"/>
          <w:bCs/>
        </w:rPr>
        <w:t>главы городского округа Кинешма о результатах своей деятельности и результатах деятельности администрации городского округа Кинешма, в том числе о решении вопросов, поставленных городской Думой городского округа Кинешма, за 2021 год п</w:t>
      </w:r>
      <w:r>
        <w:rPr>
          <w:rFonts w:ascii="Times New Roman" w:hAnsi="Times New Roman"/>
        </w:rPr>
        <w:t>ринять к сведению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(Приложение).</w:t>
      </w:r>
    </w:p>
    <w:p w:rsidR="00C23CF2" w:rsidRDefault="00C23CF2" w:rsidP="00C23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 Настоящее решение вступает в силу со дня его принятия.</w:t>
      </w:r>
    </w:p>
    <w:p w:rsidR="00C23CF2" w:rsidRDefault="00C23CF2" w:rsidP="00C23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«Вестнике органов местного самоуправления городского округа Кинешма».  </w:t>
      </w:r>
    </w:p>
    <w:p w:rsidR="00C23CF2" w:rsidRDefault="00C23CF2" w:rsidP="00C23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3CF2" w:rsidRDefault="00C23CF2" w:rsidP="00C23CF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23CF2" w:rsidRDefault="00C23CF2" w:rsidP="00C23CF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23CF2" w:rsidRDefault="00C23CF2" w:rsidP="00C23C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городской Думы</w:t>
      </w:r>
    </w:p>
    <w:p w:rsidR="00C23CF2" w:rsidRDefault="00C23CF2" w:rsidP="00C23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                                                  </w:t>
      </w:r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М.А.Батин</w:t>
      </w:r>
      <w:proofErr w:type="spellEnd"/>
    </w:p>
    <w:p w:rsidR="00C23CF2" w:rsidRDefault="00C23CF2" w:rsidP="00C23CF2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C23CF2" w:rsidRDefault="00C23CF2" w:rsidP="00C23C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F2" w:rsidRDefault="00C23CF2" w:rsidP="00C23C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F2" w:rsidRDefault="00C23CF2" w:rsidP="00C23C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F2" w:rsidRPr="00C23CF2" w:rsidRDefault="00C23CF2" w:rsidP="00C23CF2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F2" w:rsidRPr="00C23CF2" w:rsidRDefault="00C23CF2" w:rsidP="00C23CF2">
      <w:pPr>
        <w:tabs>
          <w:tab w:val="right" w:pos="10205"/>
        </w:tabs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3C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Pr="00C23CF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3CF2" w:rsidRPr="00C23CF2" w:rsidRDefault="00C23CF2" w:rsidP="00C23CF2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городской Думы</w:t>
      </w:r>
    </w:p>
    <w:p w:rsidR="00C23CF2" w:rsidRPr="00C23CF2" w:rsidRDefault="00C23CF2" w:rsidP="00C23CF2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городского округа Кинешма </w:t>
      </w:r>
      <w:r w:rsidRPr="00C23CF2">
        <w:rPr>
          <w:rFonts w:ascii="Times New Roman" w:hAnsi="Times New Roman" w:cs="Times New Roman"/>
          <w:sz w:val="28"/>
          <w:szCs w:val="28"/>
        </w:rPr>
        <w:tab/>
        <w:t xml:space="preserve">                       от 27.04.2022 №39/184</w:t>
      </w:r>
    </w:p>
    <w:p w:rsidR="00C23CF2" w:rsidRPr="00F1788B" w:rsidRDefault="00C23CF2" w:rsidP="00F1788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F2" w:rsidRPr="00F1788B" w:rsidRDefault="00C23CF2" w:rsidP="00F1788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CF2" w:rsidRPr="00F1788B" w:rsidRDefault="00C23CF2" w:rsidP="00F1788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C23CF2" w:rsidRPr="00F1788B" w:rsidRDefault="00C23CF2" w:rsidP="00F1788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 xml:space="preserve">главы городского округа Кинешма В.Г. Ступина </w:t>
      </w:r>
    </w:p>
    <w:p w:rsidR="00C23CF2" w:rsidRPr="00F1788B" w:rsidRDefault="00C23CF2" w:rsidP="00F1788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>о результатах своей деятельности и деятельности администрации городского округа Кинешма за 2021 год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3CF2" w:rsidRPr="00F1788B" w:rsidRDefault="00C23CF2" w:rsidP="00F1788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Уважаемые депутаты, коллеги, приглашенные!</w:t>
      </w:r>
    </w:p>
    <w:p w:rsidR="00C23CF2" w:rsidRPr="00F1788B" w:rsidRDefault="00C23CF2" w:rsidP="00F1788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Уважаемые </w:t>
      </w:r>
      <w:proofErr w:type="spellStart"/>
      <w:r w:rsidRPr="00F178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кинешемцы</w:t>
      </w:r>
      <w:proofErr w:type="spellEnd"/>
      <w:r w:rsidRPr="00F1788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C23CF2" w:rsidRPr="00F1788B" w:rsidRDefault="00C23CF2" w:rsidP="00F1788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88B">
        <w:rPr>
          <w:sz w:val="28"/>
          <w:szCs w:val="28"/>
        </w:rPr>
        <w:t xml:space="preserve">По сложившейся традиции в апреле каждого года мы подводим итоги года прошедшего и ставим задачи на текущий период. Отчет о результатах деятельности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</w:t>
      </w:r>
    </w:p>
    <w:p w:rsidR="00C23CF2" w:rsidRPr="00F1788B" w:rsidRDefault="00C23CF2" w:rsidP="00F1788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88B">
        <w:rPr>
          <w:sz w:val="28"/>
          <w:szCs w:val="28"/>
        </w:rPr>
        <w:t xml:space="preserve">Анализируя итоги ушедшего года, отмечу, что это был очень непростой год не только для нашей страны, но и для всего мирового сообщества. Весь 2021 год мы работали в условиях пандемии </w:t>
      </w:r>
      <w:proofErr w:type="spellStart"/>
      <w:r w:rsidRPr="00F1788B">
        <w:rPr>
          <w:sz w:val="28"/>
          <w:szCs w:val="28"/>
        </w:rPr>
        <w:t>коронавируса</w:t>
      </w:r>
      <w:proofErr w:type="spellEnd"/>
      <w:r w:rsidRPr="00F1788B">
        <w:rPr>
          <w:sz w:val="28"/>
          <w:szCs w:val="28"/>
        </w:rPr>
        <w:t xml:space="preserve">, для борьбы с которой вводились строгие ограничительные меры. Новые вызовы, новые проблемы, поиск новых нестандартных решений — все это пришлось нам сообща преодолевать в прошедшем году. </w:t>
      </w:r>
    </w:p>
    <w:p w:rsidR="00C23CF2" w:rsidRPr="00F1788B" w:rsidRDefault="00C23CF2" w:rsidP="00F1788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88B">
        <w:rPr>
          <w:sz w:val="28"/>
          <w:szCs w:val="28"/>
        </w:rPr>
        <w:t xml:space="preserve">Несмотря на пандемию, вся наша работа строилась в соответствии с теми задачами, которые являются приоритетными для развития города. Это реализация национальных проектов, привлечение инвестиций, оптимизация расходов бюджета города, развитие потребительского рынка и обеспечение благоприятного предпринимательского климата, улучшение качества автомобильных дорог, благоустройство территорий, модернизация материально-технической базы муниципальных учреждений. </w:t>
      </w:r>
    </w:p>
    <w:p w:rsidR="00F1788B" w:rsidRDefault="00C23CF2" w:rsidP="00320E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F1788B">
        <w:rPr>
          <w:sz w:val="28"/>
          <w:szCs w:val="28"/>
        </w:rPr>
        <w:t>Позвольте привезти основные показатели социально-экономического развития нашего города за 2021 год: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Вначале немного статистики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t>Год основания города Кинешма– 1504 г.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t>Площадь территории – 48,9 кв. км (4 890 га)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По данным Росстата на 1 января 2022 года численность населения городского округа составила 78 тысяч 318 человек </w:t>
      </w:r>
      <w:r w:rsidRPr="00F1788B">
        <w:rPr>
          <w:rFonts w:ascii="Times New Roman" w:hAnsi="Times New Roman" w:cs="Times New Roman"/>
          <w:i/>
          <w:sz w:val="28"/>
          <w:szCs w:val="28"/>
        </w:rPr>
        <w:t>(на 01.01.2021 – 79 936 человек, убыль составила 1 618 человек)</w:t>
      </w:r>
      <w:r w:rsidRPr="00F1788B">
        <w:rPr>
          <w:rFonts w:ascii="Times New Roman" w:hAnsi="Times New Roman" w:cs="Times New Roman"/>
          <w:sz w:val="28"/>
          <w:szCs w:val="28"/>
        </w:rPr>
        <w:t>, численность населения в трудоспособном возрасте  - 41 тысяча 867  человек.</w:t>
      </w:r>
    </w:p>
    <w:p w:rsidR="00320ED4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Численность работников, занятых в экономике, насчитывает около 16 тысяч человек, в том числе на крупных и средних предприятиях и организациях </w:t>
      </w:r>
    </w:p>
    <w:p w:rsidR="00C23CF2" w:rsidRPr="00F1788B" w:rsidRDefault="00C23CF2" w:rsidP="0032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города трудятся 11,7 тысяч человек. Средняя зарплата в 2021 году по сравнению с предыдущим годом выросла  на 8,4% и составила  29 579,7 рубле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1788B">
        <w:rPr>
          <w:rFonts w:ascii="Times New Roman" w:hAnsi="Times New Roman" w:cs="Times New Roman"/>
          <w:i/>
          <w:sz w:val="28"/>
          <w:szCs w:val="28"/>
        </w:rPr>
        <w:t>в 2020г. – 27 299 руб.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 xml:space="preserve">Финансы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Бюджет 2021 года по доходам исполнен в сумме 1 миллиард 867,9 миллион рублей, по расходам – 1 миллиард 859,3 миллион рублей с профицитом 8,6 миллион рублей.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Бюджет исполнен с профицитом при плановом дефиците 36,2 миллион рублей, благодаря компенсации части потерь (выпадающих доходов) полученной дотацией в сумме 32,7 миллион рублей, а также оптимизации неэффективных расходов.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Значительная часть экономии направлена на снижение муниципального долга, который при плановом уровне 216,1 миллион рублей составил на 01.01.2022 183,4 миллион рублей, или 47% от уровня налоговых и неналоговых доходов </w:t>
      </w:r>
      <w:r w:rsidRPr="00F1788B">
        <w:rPr>
          <w:rFonts w:ascii="Times New Roman" w:hAnsi="Times New Roman" w:cs="Times New Roman"/>
          <w:i/>
          <w:sz w:val="28"/>
          <w:szCs w:val="28"/>
        </w:rPr>
        <w:t>(сумма налоговых и неналоговых доходов за 2021 год – 389,4 миллион рублей)</w:t>
      </w:r>
      <w:r w:rsidRPr="00F1788B">
        <w:rPr>
          <w:rFonts w:ascii="Times New Roman" w:hAnsi="Times New Roman" w:cs="Times New Roman"/>
          <w:sz w:val="28"/>
          <w:szCs w:val="28"/>
        </w:rPr>
        <w:t xml:space="preserve">. Совокупный объем муниципального долга снизился по сравнению с 2020 годом еще на 1,1 миллион рублей </w:t>
      </w:r>
      <w:r w:rsidRPr="00F1788B">
        <w:rPr>
          <w:rFonts w:ascii="Times New Roman" w:hAnsi="Times New Roman" w:cs="Times New Roman"/>
          <w:i/>
          <w:sz w:val="28"/>
          <w:szCs w:val="28"/>
        </w:rPr>
        <w:t>(на 01.01.2021 – 184,5 миллион рублей, на 01.01.2022 – 183,4 миллион рублей)</w:t>
      </w:r>
      <w:r w:rsidRPr="00F17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Состав муниципального долга на конец года: 151,8 миллион рублей – задолженность банкам, а 31,6 миллион рублей – бюджетный кредит, полученный из бюджета Ивановской области под ставку 3,75% годовых на три года. Привлечение бюджетного кредита позволит сэкономить средства на уплату процентов в текущем году в сумме 1,8 миллион рублей.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Предпринятые меры по сокращению объема муниципального долга, использование дешевых кредитных средств от УФК и Департамента финансов позволили повысить уровень долговой устойчивости муниципального образования и снизить риски рефинансирования. При этом по сравнению с 2020 годом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снизились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и расходы на обслуживание долга на 4,5 миллион рублей и составили 9,2 миллион рублей. Данный показатель является самым низким с 2015 года </w:t>
      </w:r>
      <w:r w:rsidRPr="00F1788B">
        <w:rPr>
          <w:rFonts w:ascii="Times New Roman" w:hAnsi="Times New Roman" w:cs="Times New Roman"/>
          <w:i/>
          <w:sz w:val="28"/>
          <w:szCs w:val="28"/>
        </w:rPr>
        <w:t>(2016 год – 16,7 миллион, 2017 год – 17,1 миллион, 2018 год – 14,2 миллион, 2019 год – 15,9 миллион, 2020 год – 13,7 миллион).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Собственные (налоговые и неналоговые) доходы бюджета исполнены в сумме 389,4 миллион рублей при плановом показателе 386,0 миллион рублей (перевыполнение составило 1%) и составили 20,8% в общей сумме доходов. По сравнению с 2020 годом собственные доходы поступили с приростом в сумме 12,3 миллион рублей – или 3,3%.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8B">
        <w:rPr>
          <w:rFonts w:ascii="Times New Roman" w:hAnsi="Times New Roman" w:cs="Times New Roman"/>
          <w:sz w:val="28"/>
          <w:szCs w:val="28"/>
        </w:rPr>
        <w:t>В общей сумме доходов 1 миллиард 478,4 миллион рублей составили безвозмездные поступления, из которых 584,6 миллион рублей – объем привлеченных целевых субсидий и межбюджетных трансфертов из областного и федерального бюджетов.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За счет средств субсидий с привлечением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из местного бюджета реализован ряд мероприятий в рамках национальных проектов </w:t>
      </w:r>
      <w:r w:rsidRPr="00F1788B">
        <w:rPr>
          <w:rFonts w:ascii="Times New Roman" w:hAnsi="Times New Roman" w:cs="Times New Roman"/>
          <w:i/>
          <w:sz w:val="28"/>
          <w:szCs w:val="28"/>
        </w:rPr>
        <w:t>(«Демография», «Образование», «Экология», «Жилье и городская среда»)</w:t>
      </w:r>
      <w:r w:rsidRPr="00F1788B">
        <w:rPr>
          <w:rFonts w:ascii="Times New Roman" w:hAnsi="Times New Roman" w:cs="Times New Roman"/>
          <w:sz w:val="28"/>
          <w:szCs w:val="28"/>
        </w:rPr>
        <w:t xml:space="preserve">, федеральных программ и государственных программ Ивановской области.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 xml:space="preserve">  Расходы бюджета исполнены в объеме 1 миллиард 859,3 миллион рублей. Расходы бюджета исполнялись по программному принципу. На реализацию шестнадцати муниципальных программ направлено 98,6% всех расходов или 1 миллиард 832,4 миллион рублей.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Бюджет сохранил социальную направленность.    62%  (или 1 миллиард 151,3 миллион рублей) направлено на социальную сферу; на жилищно-коммунальное хозяйство, благоустройство и дорожную деятельность направлено 31% бюджетных средств (или 569,4 миллион рублей).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города Кинешмы числится 5 предприятий и 70 учреждений. В отчетном году создано новое муниципальное учреждение: МБУ физкультурно-оздоровительный комплекс «Волга».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реестре числится 2653 объектов недвижимости остаточной стоимостью 5 271,9 миллион рублей, общей площадью 169,88 га.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проведена работа: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по приему из областной собственности в муниципальную собственность городского округа Кинешма для общеобразовательных учреждений и учреждений культуры городского округа Кинешма учебного оборудования на общую сумму 92,9 тысяч</w:t>
      </w:r>
      <w:r w:rsidR="00F64DBB" w:rsidRPr="00F1788B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руб.;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по списанию движимого имущества в количестве 163 единицы общей балансовой стоимостью 3 миллион 228,5 тысяч рублей.</w:t>
      </w:r>
      <w:r w:rsidRPr="00F1788B">
        <w:rPr>
          <w:rFonts w:ascii="Times New Roman" w:hAnsi="Times New Roman" w:cs="Times New Roman"/>
          <w:sz w:val="28"/>
          <w:szCs w:val="28"/>
        </w:rPr>
        <w:tab/>
      </w:r>
    </w:p>
    <w:p w:rsidR="00C23CF2" w:rsidRPr="00F1788B" w:rsidRDefault="00C23CF2" w:rsidP="00F178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Сумма поступивших в бюджет городского округа от использования муниципальной собственности средств составила в 2021 году 40 миллионов 428 тысяч рублей </w:t>
      </w:r>
      <w:r w:rsidRPr="00F1788B">
        <w:rPr>
          <w:rFonts w:ascii="Times New Roman" w:hAnsi="Times New Roman" w:cs="Times New Roman"/>
          <w:i/>
          <w:sz w:val="28"/>
          <w:szCs w:val="28"/>
        </w:rPr>
        <w:t>(</w:t>
      </w:r>
      <w:r w:rsidRPr="00F178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50 миллионов 798 тысяч рублей в 2020 году)</w:t>
      </w:r>
      <w:r w:rsidRPr="00F1788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C23CF2" w:rsidRPr="00F1788B" w:rsidRDefault="00C23CF2" w:rsidP="00F178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от приватизации муниципального имущества: 847,5 тысяч рублей;</w:t>
      </w:r>
    </w:p>
    <w:p w:rsidR="00C23CF2" w:rsidRPr="00F1788B" w:rsidRDefault="00C23CF2" w:rsidP="00F178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от продажи земельных участков: 18 миллионов 460 тысяч рублей;</w:t>
      </w:r>
    </w:p>
    <w:p w:rsidR="00C23CF2" w:rsidRPr="00F1788B" w:rsidRDefault="00C23CF2" w:rsidP="00F1788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от сдачи в аренду земельных участков: 20 миллионов 202 тысячи рублей;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от сдачи в аренду муниципального имущества: 876 тысяч рублей.</w:t>
      </w:r>
    </w:p>
    <w:p w:rsidR="00C23CF2" w:rsidRPr="00F1788B" w:rsidRDefault="00C23CF2" w:rsidP="00F1788B">
      <w:pPr>
        <w:shd w:val="clear" w:color="auto" w:fill="FFFFFF"/>
        <w:tabs>
          <w:tab w:val="left" w:pos="567"/>
        </w:tabs>
        <w:spacing w:after="0" w:line="240" w:lineRule="auto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Арендными отношениями охвачена площадь земельных участков порядка 157,4 га. Действуют 1840 договоров аренды земли. </w:t>
      </w:r>
    </w:p>
    <w:p w:rsidR="00C23CF2" w:rsidRPr="00F1788B" w:rsidRDefault="00C23CF2" w:rsidP="00F178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Общая площадь сданных в аренду нежилых муниципальных помещений и зданий составляет порядка 17,5 тысяч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. Действует 24 договора аренды.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Площадь земельных  участков,  являющихся  объектами  налогообложения, в 2021 году составила  56,5 % от  общей  площади  земель городского  округа Кинешма. В 2022-2024 гг.  ожидается  ежегодный  прирост  показателя в среднем на 0,2-0,3% за счет вовлечения в налогооблагаемую базу земельных участков, используемых без титула права, а также в связи с выкупом земельных участков.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юридическим и физическим лицам предоставлено 152 земельных участка на площади 44,1 га, в том числе: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- в аренду – 39 участков общей площадью 6089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788B">
        <w:rPr>
          <w:rFonts w:ascii="Times New Roman" w:hAnsi="Times New Roman" w:cs="Times New Roman"/>
          <w:sz w:val="28"/>
          <w:szCs w:val="28"/>
        </w:rPr>
        <w:t>;</w:t>
      </w:r>
    </w:p>
    <w:p w:rsidR="00C23CF2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в собственность – 99 участков общей площадью 20,0 га;</w:t>
      </w:r>
    </w:p>
    <w:p w:rsidR="00295558" w:rsidRPr="00F1788B" w:rsidRDefault="00295558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- в собственность бесплатно многодетным семьям для жилищного строительства – 14 участков общей площадью 1,3 га;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- на праве безвозмездного срочного пользования – 10 участков общей площадью 18,9 га; 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- на праве постоянного (бессрочного) пользования – 4 участка общей площадью 4,5 га.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Сформировано и включено в перечень для предоставления многодетным семьям 191 земельный участок общей площадью 174250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. В стадии формирования находится 300 участков. 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целях эффективного использования земельного фонда и увеличения доходной части бюджета в 2021 году проведена 31 проверка соблюдения гражданами земельного законодательства. Выявлено 18 нарушений земельного законодательства. Выявлено 47 земельных участков, которые использовались физическими лицами без правоустанавливающих документов. В результате проведения работы по разъяснению норм земельного законодательства граждане оформили в собственность 32 участка. При этом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за фактическое использование земельных участков гражданами в добровольном порядке уплачено 325,6 тысяч рублей.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городе работает 12 крупных и средних промышленных предприятий.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Наибольший удельный вес в промышленном производстве занимает продукция химического производства – 61% и машиностроения – 22%, текстильного и швейного производства  – 9%, пищевой промышленности – 3%. Объем отгруженной продукции за 2021 год составил 10,3 миллиард рублей, что превысило уровень предыдущего года  на 43% (7,2 миллиард рублей).   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Рост объемов производства отмечен в машиностроении на 6,9%; химической промышленности на 90,4%. Произошло снижение производства в пищевой промышленности на 2,4%. 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действует 2116 субъектов (567 субъектов – юридические лица, 1549 – индивидуальные предприниматели). Численность работников СМСП оценивается 4, 029 тысяч человек.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Наиболее привлекательной сферой деятельности для малого бизнеса является сфера торговли, 39,6% субъектов предпринимательства осуществляют хозяйственную деятельность именно в этой сфере. В обрабатывающем производстве занято 10,5 %; в сфере услуг 9,15%.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в рамках муниципальной программы поддержки и развития малого предпринимательства выделена субсидия на оказание социально-значимых бытовых услуг в размере 182,05 тысяч рублей. </w:t>
      </w:r>
    </w:p>
    <w:p w:rsidR="00C23CF2" w:rsidRPr="00F1788B" w:rsidRDefault="00C23CF2" w:rsidP="00F1788B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b/>
          <w:sz w:val="28"/>
          <w:szCs w:val="28"/>
          <w:lang w:eastAsia="ar-SA"/>
        </w:rPr>
        <w:t>Инвестиции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Объём инвестиций в основной капитал в 2021 году составил 793 миллиона рублей (в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. за счет бюджетных средств 27,4 миллионов рублей), что составило 60 %  от показателя 2020 года в сопоставимых ценах (1 276,4 миллион рублей, в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. за счет бюджетных средств 462 миллион рублей).  </w:t>
      </w:r>
      <w:r w:rsidRPr="00F1788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Инвестиции в расчёте на одного жителя (за исключением бюджетных средств) за 2021 год  оценивается в 9 тысяч 749 рублей. Снижение объемов инвестиций обусловлено переносом активной части работ по строительству городских очистных сооружений и сетей канализации, общей стоимостью 760 миллион рублей (бюджетные средства) на 2022 год.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В 2021 году реализовывались следующие частные инвестиционные проекты: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ООО «ДХЗ-Производство» - Строительство цеха по розливу химических жидкостей (127 миллион рублей);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КейЭйСи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» - Модернизация и повышение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производства (20 миллион рублей);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ЗАО «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Электроконтакт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>» - Модернизация производства с использованием новых методов порошковой металлургии (64 миллион рублей).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АО «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Поликор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>» - Освоение огнеупорной продукции из диоксида циркония (75 миллион рублей).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ИП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ar-SA"/>
        </w:rPr>
        <w:t>Гостев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ar-SA"/>
        </w:rPr>
        <w:t xml:space="preserve"> П.В. – Строительство цеха по производству фильтрующих материалов (50 миллион рублей).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ООО «Решма-Лес» - «Приобретение оборудования для расширения деятельности» - 106 миллион рублей.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АО «Кинешемская ГЭС» - Повышение надежности энергоснабжения потребителей (7,6 миллион рублей)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88B">
        <w:rPr>
          <w:rFonts w:ascii="Times New Roman" w:hAnsi="Times New Roman" w:cs="Times New Roman"/>
          <w:sz w:val="28"/>
          <w:szCs w:val="28"/>
          <w:lang w:eastAsia="ar-SA"/>
        </w:rPr>
        <w:t>В рамках заключенных концессионных соглашений, инвесторами осуществлялись работы по ремонту и модернизации объектов коммунальной инфраструктуры.</w:t>
      </w:r>
    </w:p>
    <w:p w:rsidR="00C23CF2" w:rsidRPr="00F1788B" w:rsidRDefault="00C23CF2" w:rsidP="00F1788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>Развитие потребительского рынка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Общий объем розничного товарооборота за 2021 год составил 5 миллиардов 403 миллиона рублей, что составляет 111,4% к предыдущему году в сопоставимых ценах. Обеспеченность торговыми площадями на 1000 жителей составляет  932,9  кв. м., при нормативе обеспеченности 483 кв. м. на 1000 жителей. 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введено в эксплуатацию 8 магазинов, открыто 4 предприятие общественного питания, 1 объект бытового обслуживания. Общее количество вышеперечисленных предприятий составляет 779 единиц.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 протяжении 2021 года  проводилась работа по защите прав потребителей, рассмотрено 101 письменных и устных обращений, из них составлено 44 претензии, потребителям возмещено около 480 тысяч рублей.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контролю и профилактике предотвращения новой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178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788B">
        <w:rPr>
          <w:rFonts w:ascii="Times New Roman" w:hAnsi="Times New Roman" w:cs="Times New Roman"/>
          <w:sz w:val="28"/>
          <w:szCs w:val="28"/>
        </w:rPr>
        <w:t>-19) в городском округе Кинешма рабочей группой проведено 43 рейда и обследовано 235 организаций.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Занятость населения</w:t>
      </w:r>
    </w:p>
    <w:p w:rsidR="0047620D" w:rsidRDefault="00C23CF2" w:rsidP="0047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Уровень безработицы составил на 01.01.2022 года 1,3</w:t>
      </w:r>
      <w:r w:rsidRPr="00F178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788B">
        <w:rPr>
          <w:rFonts w:ascii="Times New Roman" w:hAnsi="Times New Roman" w:cs="Times New Roman"/>
          <w:sz w:val="28"/>
          <w:szCs w:val="28"/>
        </w:rPr>
        <w:t xml:space="preserve">%. Напряженность на рынке труда 0,6 </w:t>
      </w:r>
      <w:r w:rsidR="0047620D">
        <w:rPr>
          <w:rFonts w:ascii="Times New Roman" w:hAnsi="Times New Roman" w:cs="Times New Roman"/>
          <w:sz w:val="28"/>
          <w:szCs w:val="28"/>
        </w:rPr>
        <w:t xml:space="preserve">  </w:t>
      </w:r>
      <w:r w:rsidRPr="00F1788B">
        <w:rPr>
          <w:rFonts w:ascii="Times New Roman" w:hAnsi="Times New Roman" w:cs="Times New Roman"/>
          <w:sz w:val="28"/>
          <w:szCs w:val="28"/>
        </w:rPr>
        <w:t xml:space="preserve">человека на </w:t>
      </w:r>
      <w:r w:rsidR="0047620D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одну </w:t>
      </w:r>
      <w:r w:rsidR="0047620D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вакансию. </w:t>
      </w:r>
      <w:r w:rsidR="0047620D">
        <w:rPr>
          <w:rFonts w:ascii="Times New Roman" w:hAnsi="Times New Roman" w:cs="Times New Roman"/>
          <w:sz w:val="28"/>
          <w:szCs w:val="28"/>
        </w:rPr>
        <w:t xml:space="preserve">   </w:t>
      </w:r>
      <w:r w:rsidRPr="00F1788B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47620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762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788B">
        <w:rPr>
          <w:rFonts w:ascii="Times New Roman" w:hAnsi="Times New Roman" w:cs="Times New Roman"/>
          <w:sz w:val="28"/>
          <w:szCs w:val="28"/>
        </w:rPr>
        <w:t xml:space="preserve">официально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зарегистрированных безработных по состоянию на 01.01.2022 г. – 562 человека, за 2021 год в целях поиска подходящей работы в службу занятости населения обратилось 2268 человек, трудоустроено 898 человек.  В рамках муниципальной программы по поддержке занятости населения на временные работы были трудоустроены 217 несовершеннолетних граждан. Всего работодателями городского округа Кинешма было создано свыше 250 новых рабочих мест.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Энергосбережение  в бюджетной сфере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результате активной реализации мероприятий по энергосбережению и повышению энергетической эффективности муниципальных учреждений (установка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теплосберегающих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оконных и дверных блоков, ремонт инженерных систем, установки приборов учета) удалось стабилизировать удельные объемы потребления коммунальных ресурсов.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За период 2016-2021 годы удельные  величины потребления ресурсов установились на стабильных уровнях, колебания обусловлены сезонными факторами (имениями среднемесячных температур, продолжительность отопительного сезона).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Муниципальным учреждением Управление городского хозяйства в рамках реализации 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контракта с филиалом «Ивэнерго» ПАО «МРСК Центра и Приволжья» по модернизации системы уличного освещения г. Кинешмы достигнута экономия электроэнергии в объеме 2 017 тысяч кВт*час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>что соответствует плановому значению, общий объем экономии в денежном выражении составил свыше 16 миллион рублей.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 стабильных уровнях осталось потребление тепловой энергии и природного газа, поскольку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теплосберегающие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мероприятия выполнены в основной массе учреждений и резерв интенсификации в данном направлении практически исчерпан.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 xml:space="preserve">Архитектура и градостроительство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 протяжении отчетного периода на территории городского округа Кинешма осуществлялось только  индивидуальное жилищное строительство.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За отчетный период 2021 года на территории города введено в эксплуатацию 7461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(согласно выданным уведомлениям об окончании строительства (реконструкции), в том числе: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 xml:space="preserve">-  построено 38 домов /6219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788B">
        <w:rPr>
          <w:rFonts w:ascii="Times New Roman" w:hAnsi="Times New Roman" w:cs="Times New Roman"/>
          <w:sz w:val="28"/>
          <w:szCs w:val="28"/>
        </w:rPr>
        <w:t>;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 xml:space="preserve">-  пристроено (надстроено) в результате проведенной реконструкции 1242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Строительство объектов многоквартирного жилищного строительства не ведется, что обусловлено низким уровнем спроса на первичное жилье.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Строительство 18-ти квартирного жилого дома, расположенного по адресу: г. Кинешма, ул. Аристарха Макарова, д. 50, законсервировано в 2020 и по настоящее время не возобновлено.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ситуацию с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, за отчетный период выдано 28 разрешений на строительство (реконструкцию) объектов нежилого назначения на основании поступивших заявлений от застройщиков.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выдано разрешение на строительство важного объекта для города – «Строительство очистных сооружений» и «Сбросного коллектора строящихся очистных сооружений канализации» в г. Кинешма по ул. Рыжова, завершение строительства которых планируется в 2023 году.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Начато строительство офтальмологического медицинского центра по ул. им. Островского.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Застройщик многоквартирного жилого дома по ул.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Вичугская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, д. 188 обратился за разрешением на строительство для завершения строительства  5-й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блок-секции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со сроком окончания в 2022 году.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завершена реконструкция Волжского бульвара в г. Кинешма, точнее объект «Создание обеспечивающей инфраструктуры Волжского бульвара в г. Кинешма в рамах туристического кластера «Кинешма купеческая» (площадь застройки 78130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788B">
        <w:rPr>
          <w:rFonts w:ascii="Times New Roman" w:hAnsi="Times New Roman" w:cs="Times New Roman"/>
          <w:sz w:val="28"/>
          <w:szCs w:val="28"/>
        </w:rPr>
        <w:t>) введен в эксплуатацию.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Так же введен в эксплуатацию физкультурно-оздоровительный компле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кс с пл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>авательным бассейном по ул. Гагарина, д. 15а.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Выданы разрешения на ввод в эксплуатацию производственно-складских помещений,  на  строительство  нежилых  зданий магазинов  от  100  до 1000 кв. м общей площадью более 4000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течении всего отчетного периода проводились проверки по соблюдению законодательства в сфере наружной рекламы.</w:t>
      </w:r>
    </w:p>
    <w:p w:rsidR="00C23CF2" w:rsidRPr="00F1788B" w:rsidRDefault="00C23CF2" w:rsidP="00F1788B">
      <w:pPr>
        <w:tabs>
          <w:tab w:val="left" w:pos="0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выдано 6 предписаний о демонтаже рекламных конструкций, демонтировано 16 конструкций и получено разрешений на установку 14 рекламных конструкций. В результате бюджет городского округа Кинешма пополнен на 70 тысяч рублей за счет поступления государственной пошлины за выдачу разрешения на установку рекламных конструкций.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b/>
          <w:bCs/>
          <w:sz w:val="28"/>
          <w:szCs w:val="28"/>
          <w:highlight w:val="yellow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выдано 41 разрешение на размещение информационных конструкций (вывесок), в результате доходная часть бюджета пополнилась на 730 тысяч 028,80 руб., что ниже уровня 2019 года на 14,9%. </w:t>
      </w:r>
    </w:p>
    <w:p w:rsidR="00C23CF2" w:rsidRPr="00F1788B" w:rsidRDefault="00C23CF2" w:rsidP="00F1788B">
      <w:pPr>
        <w:pStyle w:val="12"/>
        <w:overflowPunct/>
        <w:ind w:left="0" w:firstLine="708"/>
        <w:jc w:val="both"/>
        <w:outlineLvl w:val="1"/>
        <w:rPr>
          <w:b/>
          <w:bCs/>
          <w:sz w:val="28"/>
          <w:szCs w:val="28"/>
        </w:rPr>
      </w:pPr>
      <w:r w:rsidRPr="00F1788B">
        <w:rPr>
          <w:b/>
          <w:bCs/>
          <w:sz w:val="28"/>
          <w:szCs w:val="28"/>
        </w:rPr>
        <w:t xml:space="preserve">Муниципальный контроль </w:t>
      </w:r>
    </w:p>
    <w:p w:rsidR="00C23CF2" w:rsidRPr="00F1788B" w:rsidRDefault="00C23CF2" w:rsidP="00F1788B">
      <w:pPr>
        <w:pStyle w:val="ListParagraph1"/>
        <w:overflowPunct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  <w:lang w:eastAsia="en-US"/>
        </w:rPr>
        <w:t>В 2021 году контрольные мероприятия в сфере благоустройства проведены на 323 объектах благоустройства. В целях профилактики правонарушений в</w:t>
      </w:r>
      <w:r w:rsidRPr="00F1788B">
        <w:rPr>
          <w:rFonts w:ascii="Times New Roman" w:hAnsi="Times New Roman"/>
          <w:sz w:val="28"/>
          <w:szCs w:val="28"/>
        </w:rPr>
        <w:t xml:space="preserve">ынесено 49 предостережений и 38 предписаний, из которых 75% выполнены, реализация остальных взята на контроль. </w:t>
      </w:r>
    </w:p>
    <w:p w:rsidR="00C23CF2" w:rsidRPr="00F1788B" w:rsidRDefault="00C23CF2" w:rsidP="00F1788B">
      <w:pPr>
        <w:pStyle w:val="ListParagraph1"/>
        <w:overflowPunct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По результатам контрольных мероприятий возбуждено 106 дел об административных правонарушениях за несоблюдение требований Правил благоустройства (размещение несогласованных вывесок, самовольная установка некапитальных сооружений, ненадлежащее содержание фасадов зданий,  несанкционированная торговля, стоянка автотранспорта в неустановленных местах, захламление территории мусором). </w:t>
      </w:r>
    </w:p>
    <w:p w:rsidR="00C23CF2" w:rsidRPr="00F1788B" w:rsidRDefault="00C23CF2" w:rsidP="00F1788B">
      <w:pPr>
        <w:pStyle w:val="ListParagraph1"/>
        <w:overflowPunct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 рамках переданных государственных полномочий по возбуждению дел об административных правонарушениях составлено 50 протоколов, в том числе </w:t>
      </w:r>
      <w:r w:rsidRPr="00F1788B">
        <w:rPr>
          <w:rFonts w:ascii="Times New Roman" w:hAnsi="Times New Roman"/>
          <w:sz w:val="28"/>
          <w:szCs w:val="28"/>
        </w:rPr>
        <w:lastRenderedPageBreak/>
        <w:t>29 - за нарушения тишины и покоя в вечерне-ночное время, 21 - за выход на лед в период ледостава, за купание в неустановленных местах.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и мировыми судьями за отчетный период при рассмотрении материалов об административных правонарушениях  вынесено 154 постановления, из них 114 о назначении административного наказания в виде штрафа. Общая сумма наложенных штрафов составила 484 тысячи 200 рублей, в бюджет города поступило  280 тысяч 734 рубля. </w:t>
      </w:r>
    </w:p>
    <w:p w:rsidR="00C23CF2" w:rsidRPr="00F1788B" w:rsidRDefault="00C23CF2" w:rsidP="00F1788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788B">
        <w:rPr>
          <w:sz w:val="28"/>
          <w:szCs w:val="28"/>
        </w:rPr>
        <w:t>В целях обеспечения организации работ по охране зеленых насаждений выдано 56 порубочных билетов. В счет возмещения вреда за вынужденный снос зеленых насаждений в бюджет города поступило 22 тысячи 469 рублей.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государственной и муниципальной программ «Охрана окружающей среды» согласовано финансирование на разработку проектной документации для рекультивации городской свалки отходов, в текущем году была подготовлена конкурсная документация для проведения закупки и начаты торги.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Жилищно-коммунальное хозяйство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сфере жилищных отношений в условиях реформирования является одним из самых социально значимых направлений.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продолжалась реализация региональной программы капитального ремонта многоквартирных домов, в соответствии с которой были выполнены работы на 12 многоквартирных домах.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 данный период Региональным оператором заключены договоры с подрядными организациями в отношении 12 многоквартирных домов.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одной семье (</w:t>
      </w:r>
      <w:r w:rsidRPr="00F1788B">
        <w:rPr>
          <w:rFonts w:ascii="Times New Roman" w:hAnsi="Times New Roman" w:cs="Times New Roman"/>
          <w:i/>
          <w:sz w:val="28"/>
          <w:szCs w:val="28"/>
        </w:rPr>
        <w:t>в 2020 году трем семья</w:t>
      </w:r>
      <w:r w:rsidRPr="00F1788B">
        <w:rPr>
          <w:rFonts w:ascii="Times New Roman" w:hAnsi="Times New Roman" w:cs="Times New Roman"/>
          <w:sz w:val="28"/>
          <w:szCs w:val="28"/>
        </w:rPr>
        <w:t>м) предоставлена субсидия на оплату первоначального взноса при получении ипотечного жилищного кредита на общую сумму 497 тысяч рублей</w:t>
      </w:r>
      <w:r w:rsidRPr="00F1788B">
        <w:rPr>
          <w:rFonts w:ascii="Times New Roman" w:hAnsi="Times New Roman" w:cs="Times New Roman"/>
          <w:i/>
          <w:sz w:val="28"/>
          <w:szCs w:val="28"/>
        </w:rPr>
        <w:t>.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i/>
          <w:sz w:val="28"/>
          <w:szCs w:val="28"/>
        </w:rPr>
        <w:t>В 2022 году субсидия на оплату первоначального взноса при получении ипотечного жилищного кредита предоставлена трем семьям на сумму 1 миллион 50 тысяч 358 рублей 18 копеек. Дополнительно в текущем году планируется выдача субсидии на оплату первоначального взноса при получении ипотечного жилищного кредита еще двум семьям на сумму 1 миллион 325 тысяч 721 рубль 60 копеек.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В программе на получение субсидии на оплату первоначального взноса при получении ипотечного жилищного кредита состоит 23 семьи).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молодым семьям выдано 4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4 миллиона 446 тысяч 691 рубль.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i/>
          <w:sz w:val="28"/>
          <w:szCs w:val="28"/>
        </w:rPr>
        <w:t>В 2020 году - 20 свидетельств на сумму 13 миллионов 65 тысяч 823 рубля</w:t>
      </w:r>
      <w:r w:rsidRPr="00F1788B">
        <w:rPr>
          <w:rFonts w:ascii="Times New Roman" w:hAnsi="Times New Roman" w:cs="Times New Roman"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i/>
          <w:sz w:val="28"/>
          <w:szCs w:val="28"/>
        </w:rPr>
        <w:t xml:space="preserve">В 2022 году молодым семьям выдано 6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4 </w:t>
      </w:r>
      <w:r w:rsidRPr="00F1788B">
        <w:rPr>
          <w:rFonts w:ascii="Times New Roman" w:hAnsi="Times New Roman" w:cs="Times New Roman"/>
          <w:i/>
          <w:sz w:val="28"/>
          <w:szCs w:val="28"/>
        </w:rPr>
        <w:lastRenderedPageBreak/>
        <w:t>миллиона 748 тысяч 771 рубль 69 копеек. Дополнительно в текущем году еще одной семье планируется выдать 1 свидетельство на оплату первоначального взноса при получении ипотечного жилищного кредита еще двум семьям на сумму 580 тысяч 3 рубля 20 копеек.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В очереди молодых семей на получение социальной выплаты на приобретение жилого помещения или создание объекта индивидуального жилищного строительства состоит 54 семья). </w:t>
      </w:r>
    </w:p>
    <w:p w:rsidR="00C23CF2" w:rsidRPr="00F1788B" w:rsidRDefault="00C23CF2" w:rsidP="00F1788B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Свои жилищные условия посредством предоставления единовременной денежной выплаты на приобретение жилья за счет средств федерального бюджета улучшил один участник ликвидации последствий аварии на ЧАЭС, а также одна вдова инвалида Великой Отечественной войны.</w:t>
      </w:r>
    </w:p>
    <w:p w:rsidR="00C23CF2" w:rsidRPr="00F1788B" w:rsidRDefault="00C23CF2" w:rsidP="00F1788B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 2021 году </w:t>
      </w:r>
      <w:proofErr w:type="gramStart"/>
      <w:r w:rsidRPr="00F1788B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Pr="00F1788B">
        <w:rPr>
          <w:rFonts w:ascii="Times New Roman" w:hAnsi="Times New Roman"/>
          <w:sz w:val="28"/>
          <w:szCs w:val="28"/>
        </w:rPr>
        <w:t xml:space="preserve"> в муниципальную собственность 5 квартир для детей-сирот. Все квартиры предоставлены в соответствии с целью их приобретения. </w:t>
      </w:r>
      <w:r w:rsidRPr="00F1788B">
        <w:rPr>
          <w:rFonts w:ascii="Times New Roman" w:hAnsi="Times New Roman"/>
          <w:i/>
          <w:sz w:val="28"/>
          <w:szCs w:val="28"/>
        </w:rPr>
        <w:t>В 2022 году на данные цели предусмотрено 9 миллиона 560 тысяч 251 рубль. Одна квартира для обеспечения жильем гражданина из данной категории уже приобретена.</w:t>
      </w:r>
      <w:r w:rsidRPr="00F1788B">
        <w:rPr>
          <w:rFonts w:ascii="Times New Roman" w:hAnsi="Times New Roman"/>
          <w:sz w:val="28"/>
          <w:szCs w:val="28"/>
        </w:rPr>
        <w:t xml:space="preserve">  </w:t>
      </w:r>
    </w:p>
    <w:p w:rsidR="00C23CF2" w:rsidRPr="00F1788B" w:rsidRDefault="00C23CF2" w:rsidP="00F1788B">
      <w:pPr>
        <w:pStyle w:val="a4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88B">
        <w:rPr>
          <w:rFonts w:ascii="Times New Roman" w:hAnsi="Times New Roman"/>
          <w:i/>
          <w:sz w:val="28"/>
          <w:szCs w:val="28"/>
        </w:rPr>
        <w:t>(На 1 января 2022 года количество детей-сирот и детей, оставшихся без попечения родителей, состоящих на учете в качестве нуждающихся на улучшение жилищных условий, составляет 141 человек).</w:t>
      </w:r>
    </w:p>
    <w:p w:rsidR="00C23CF2" w:rsidRPr="00F1788B" w:rsidRDefault="00C23CF2" w:rsidP="00F1788B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Муниципалитет продолжает участвовать в реализации программы по переселению граждан из аварийного жилищного фонда. В результате реализации программы этапа 2022 года будут расселены 364 человека из 11-ти многоквартирных домов общей площадью 4 792,72 кв. метра. В 2022 году расселены 38 человек из 16 жилых помещений общей площадью 641,4 </w:t>
      </w:r>
      <w:proofErr w:type="spellStart"/>
      <w:r w:rsidRPr="00F1788B">
        <w:rPr>
          <w:rFonts w:ascii="Times New Roman" w:hAnsi="Times New Roman"/>
          <w:sz w:val="28"/>
          <w:szCs w:val="28"/>
        </w:rPr>
        <w:t>кв</w:t>
      </w:r>
      <w:proofErr w:type="gramStart"/>
      <w:r w:rsidRPr="00F1788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88B">
        <w:rPr>
          <w:rFonts w:ascii="Times New Roman" w:hAnsi="Times New Roman"/>
          <w:sz w:val="28"/>
          <w:szCs w:val="28"/>
        </w:rPr>
        <w:t xml:space="preserve"> аварийного жилья.</w:t>
      </w:r>
    </w:p>
    <w:p w:rsidR="00C23CF2" w:rsidRPr="00F1788B" w:rsidRDefault="00C23CF2" w:rsidP="00F1788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i/>
          <w:sz w:val="28"/>
          <w:szCs w:val="28"/>
        </w:rPr>
        <w:tab/>
        <w:t xml:space="preserve">(По результатам реализации программы этапа 2019 года расселены 101 человек из девяти многоквартирных домов, общей площадью 1 тысяча 331,41 </w:t>
      </w:r>
      <w:proofErr w:type="spellStart"/>
      <w:r w:rsidRPr="00F1788B">
        <w:rPr>
          <w:rFonts w:ascii="Times New Roman" w:hAnsi="Times New Roman"/>
          <w:i/>
          <w:sz w:val="28"/>
          <w:szCs w:val="28"/>
        </w:rPr>
        <w:t>кв</w:t>
      </w:r>
      <w:proofErr w:type="gramStart"/>
      <w:r w:rsidRPr="00F1788B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F1788B">
        <w:rPr>
          <w:rFonts w:ascii="Times New Roman" w:hAnsi="Times New Roman"/>
          <w:i/>
          <w:sz w:val="28"/>
          <w:szCs w:val="28"/>
        </w:rPr>
        <w:t>етров</w:t>
      </w:r>
      <w:proofErr w:type="spellEnd"/>
      <w:r w:rsidRPr="00F1788B">
        <w:rPr>
          <w:rFonts w:ascii="Times New Roman" w:hAnsi="Times New Roman"/>
          <w:sz w:val="28"/>
          <w:szCs w:val="28"/>
        </w:rPr>
        <w:t>)</w:t>
      </w:r>
    </w:p>
    <w:p w:rsidR="00C23CF2" w:rsidRPr="00F1788B" w:rsidRDefault="00C23CF2" w:rsidP="00F1788B">
      <w:pPr>
        <w:pStyle w:val="a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 связи с необходимостью благоустройства придомовых территорий многоквартирных домов и неоднократными обращениями граждан в 2021 году, в бюджете городского округа Кинешма предусмотрено 8 миллионов </w:t>
      </w:r>
    </w:p>
    <w:p w:rsidR="00C23CF2" w:rsidRPr="00F1788B" w:rsidRDefault="00C23CF2" w:rsidP="00F1788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рублей на предоставление субсидии на благоустройство придомовых территорий многоквартирных домов. На выделенные денежные средства благоустроено 15 придомовых территорий. </w:t>
      </w:r>
    </w:p>
    <w:p w:rsidR="00C23CF2" w:rsidRPr="00F1788B" w:rsidRDefault="00C23CF2" w:rsidP="00F1788B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ab/>
      </w:r>
      <w:r w:rsidRPr="00F1788B">
        <w:rPr>
          <w:rFonts w:ascii="Times New Roman" w:hAnsi="Times New Roman"/>
          <w:i/>
          <w:sz w:val="28"/>
          <w:szCs w:val="28"/>
        </w:rPr>
        <w:t>В текущем году на благоустройство придомовых территорий многоквартирных домов</w:t>
      </w:r>
      <w:r w:rsidRPr="00F1788B">
        <w:rPr>
          <w:rFonts w:ascii="Times New Roman" w:hAnsi="Times New Roman"/>
          <w:i/>
          <w:sz w:val="28"/>
          <w:szCs w:val="28"/>
        </w:rPr>
        <w:tab/>
        <w:t>в местном бюджете предусмотрено 16 миллион рублей.</w:t>
      </w:r>
    </w:p>
    <w:p w:rsidR="00C23CF2" w:rsidRPr="00F1788B" w:rsidRDefault="00C23CF2" w:rsidP="00F1788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ab/>
      </w:r>
      <w:proofErr w:type="gramStart"/>
      <w:r w:rsidRPr="00F1788B">
        <w:rPr>
          <w:rFonts w:ascii="Times New Roman" w:hAnsi="Times New Roman"/>
          <w:sz w:val="28"/>
          <w:szCs w:val="28"/>
        </w:rPr>
        <w:t xml:space="preserve">В рамках реализации подпрограммы «Предупреждение аварийных ситуаций на объектах ЖКХ Ивановской области и развитие коммунальной инфраструктуры» государственной программы «Обеспечение услугами жилищно-коммунального хозяйства населения Ивановской области», в 2021 году бюджету городского округа Кинешма из областного бюджета предоставлена субсидия в размере 2 488 962,96 рублей с целью приобретения материалов и оборудования для ремонта объектов теплоснабжения: на </w:t>
      </w:r>
      <w:r w:rsidRPr="00F1788B">
        <w:rPr>
          <w:rFonts w:ascii="Times New Roman" w:hAnsi="Times New Roman"/>
          <w:sz w:val="28"/>
          <w:szCs w:val="28"/>
        </w:rPr>
        <w:lastRenderedPageBreak/>
        <w:t>котельной № 7 (ул. им. М. Горького</w:t>
      </w:r>
      <w:proofErr w:type="gramEnd"/>
      <w:r w:rsidRPr="00F1788B">
        <w:rPr>
          <w:rFonts w:ascii="Times New Roman" w:hAnsi="Times New Roman"/>
          <w:sz w:val="28"/>
          <w:szCs w:val="28"/>
        </w:rPr>
        <w:t xml:space="preserve">, д. 131а) выполнен ремонт котла, на центральном тепловом пункте № 5 (ул. Гагарина, д. 14, корп. 1) </w:t>
      </w:r>
      <w:proofErr w:type="gramStart"/>
      <w:r w:rsidRPr="00F1788B">
        <w:rPr>
          <w:rFonts w:ascii="Times New Roman" w:hAnsi="Times New Roman"/>
          <w:sz w:val="28"/>
          <w:szCs w:val="28"/>
        </w:rPr>
        <w:t>заменены</w:t>
      </w:r>
      <w:proofErr w:type="gramEnd"/>
      <w:r w:rsidRPr="00F1788B">
        <w:rPr>
          <w:rFonts w:ascii="Times New Roman" w:hAnsi="Times New Roman"/>
          <w:sz w:val="28"/>
          <w:szCs w:val="28"/>
        </w:rPr>
        <w:t xml:space="preserve"> 2 теплообменника. </w:t>
      </w:r>
    </w:p>
    <w:p w:rsidR="00C23CF2" w:rsidRPr="00F1788B" w:rsidRDefault="00C23CF2" w:rsidP="00F1788B">
      <w:pPr>
        <w:pStyle w:val="a4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788B">
        <w:rPr>
          <w:rFonts w:ascii="Times New Roman" w:hAnsi="Times New Roman"/>
          <w:sz w:val="28"/>
          <w:szCs w:val="28"/>
        </w:rPr>
        <w:tab/>
      </w:r>
      <w:r w:rsidRPr="00F1788B">
        <w:rPr>
          <w:rFonts w:ascii="Times New Roman" w:hAnsi="Times New Roman"/>
          <w:i/>
          <w:sz w:val="28"/>
          <w:szCs w:val="28"/>
        </w:rPr>
        <w:t>В 2022 году администрацией города направлена заявка на предоставление субсидии в размере 11 миллионов 497 тысяч 119 рублей 11 копеек на приобретение шести теплообменников для замены на объектах теплоснабжения и материалов для ремонта</w:t>
      </w:r>
      <w:r w:rsidRPr="00F1788B">
        <w:rPr>
          <w:rFonts w:ascii="Times New Roman" w:hAnsi="Times New Roman"/>
          <w:sz w:val="28"/>
          <w:szCs w:val="28"/>
        </w:rPr>
        <w:t xml:space="preserve"> </w:t>
      </w:r>
      <w:r w:rsidRPr="00F1788B">
        <w:rPr>
          <w:rFonts w:ascii="Times New Roman" w:hAnsi="Times New Roman"/>
          <w:i/>
          <w:sz w:val="28"/>
          <w:szCs w:val="28"/>
        </w:rPr>
        <w:t>кабельной линии на объекте водоснабжения.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с финансированием из регионального бюджета отремонтировано 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12 участков автодорог общей протяженностью  9,062 километров на сумму 145  миллионов 650 тысяч 252 рубля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в 2020 г - 23 участка автодорог общей протяженностью 15,16 километров на сумму 207 миллионов 771,816 тысяч рублей) 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i/>
          <w:sz w:val="28"/>
          <w:szCs w:val="28"/>
        </w:rPr>
        <w:t xml:space="preserve">(по следующим улицам: 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пер. Дунаевского, ул. Ивана Седова, ул. Желябова,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Наволокская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F1788B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F1788B">
        <w:rPr>
          <w:rFonts w:ascii="Times New Roman" w:hAnsi="Times New Roman" w:cs="Times New Roman"/>
          <w:i/>
          <w:sz w:val="28"/>
          <w:szCs w:val="28"/>
        </w:rPr>
        <w:t>редихина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, ул. Ивана Виноградова,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Красноветкинская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Рубинского-ул.Коммунальная-ул.Грузинская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,  ул. Гагарина, ул. 2-я Шуйская, ул. 50-летия Комсомола, подъездная дорога к ФОКОТУ).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за счет средств местного бюджета в размере 4  миллиона 394 тысячи 68 рублей выполнены работы по ремонту проездов и тротуаров (в 2020 г. - 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9,72  миллионов рублей) </w:t>
      </w:r>
      <w:r w:rsidRPr="00F1788B">
        <w:rPr>
          <w:rFonts w:ascii="Times New Roman" w:hAnsi="Times New Roman" w:cs="Times New Roman"/>
          <w:sz w:val="28"/>
          <w:szCs w:val="28"/>
        </w:rPr>
        <w:t>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проезд между д/с №23 и школой №18, тротуар по ул. Гагарина от д.14а до д.№18, тротуар по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F1788B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F1788B">
        <w:rPr>
          <w:rFonts w:ascii="Times New Roman" w:hAnsi="Times New Roman" w:cs="Times New Roman"/>
          <w:i/>
          <w:sz w:val="28"/>
          <w:szCs w:val="28"/>
        </w:rPr>
        <w:t>рицкого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, проезд с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им.Юрия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 Горохова к домам №12,12а,14,14а, проезд между домами №52 и №54 по ул.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им</w:t>
      </w:r>
      <w:proofErr w:type="gramStart"/>
      <w:r w:rsidRPr="00F1788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F1788B">
        <w:rPr>
          <w:rFonts w:ascii="Times New Roman" w:hAnsi="Times New Roman" w:cs="Times New Roman"/>
          <w:i/>
          <w:sz w:val="28"/>
          <w:szCs w:val="28"/>
        </w:rPr>
        <w:t>енделеева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лыжероллерная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 трасса и парковка у стадиона «Волжанин»). 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Проведен ямочный ремонт асфальтобетонного покрытия по улицам города общей площадью 2417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. на общую сумму 2 миллиона 126,856 тысяч рублей.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Подсыпано щебнем 27 участков дорог по улицам города общей протяженностью 7,6 км на сумму 6 миллионов 098,366 тысяч рублей.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 улично-дорожной сети города нанесена горизонтальная дорожная разметка протяженностью 46,6 километра на сумму 964,532 тысяч рубле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1788B">
        <w:rPr>
          <w:rFonts w:ascii="Times New Roman" w:hAnsi="Times New Roman" w:cs="Times New Roman"/>
          <w:i/>
          <w:sz w:val="28"/>
          <w:szCs w:val="28"/>
        </w:rPr>
        <w:t>в 2020 г. - 53,3 километра на сумму 725,2 тысячи рублей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Отремонтированы мемориалы воинских захоронений муниципальных общественных кладбищ «Сокольники» и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Затенки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», художественное оформление мемориальных досок и текущий ремонт памятных знаков и парапетов на сумму 550,426 тысяч рублей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г. - 546,5 тысяч рублей из местного бюджета и 834 тысячи рублей из федерального</w:t>
      </w:r>
      <w:r w:rsidRPr="00F1788B">
        <w:rPr>
          <w:rFonts w:ascii="Times New Roman" w:hAnsi="Times New Roman" w:cs="Times New Roman"/>
          <w:sz w:val="28"/>
          <w:szCs w:val="28"/>
        </w:rPr>
        <w:t>).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Проведено благоустройство прилегающей территории памятника генералу В.Ф.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Маргелову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на сумму 323,179 тысячи рублей.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Проведено благоустройство подъема на улицу Советскую на общую сумму 6 миллионов 196 тысяч рублей.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Разработана проектная документация на строительство сетей водоотведения стоимостью 50 миллионов рублей за счет федерального бюджета.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Транспорт</w:t>
      </w:r>
    </w:p>
    <w:p w:rsidR="00C23CF2" w:rsidRPr="00F1788B" w:rsidRDefault="00C23CF2" w:rsidP="00F1788B">
      <w:pPr>
        <w:pStyle w:val="a7"/>
        <w:ind w:firstLine="708"/>
        <w:jc w:val="both"/>
        <w:rPr>
          <w:sz w:val="28"/>
          <w:szCs w:val="28"/>
        </w:rPr>
      </w:pPr>
      <w:r w:rsidRPr="00F1788B">
        <w:rPr>
          <w:sz w:val="28"/>
          <w:szCs w:val="28"/>
          <w:lang w:eastAsia="ru-RU"/>
        </w:rPr>
        <w:t xml:space="preserve">Городская маршрутная сеть состоит из 16 маршрутов, с учетом измененных 18, на которых должен работать 81 автобус марки «ПАЗ-32054» (М-3). </w:t>
      </w:r>
      <w:r w:rsidRPr="00F1788B">
        <w:rPr>
          <w:sz w:val="28"/>
          <w:szCs w:val="28"/>
        </w:rPr>
        <w:t xml:space="preserve">В связи с введением в 2020 году ограничительных мер, связанных с предотвращением распространения </w:t>
      </w:r>
      <w:proofErr w:type="spellStart"/>
      <w:r w:rsidRPr="00F1788B">
        <w:rPr>
          <w:sz w:val="28"/>
          <w:szCs w:val="28"/>
        </w:rPr>
        <w:t>коронавирусной</w:t>
      </w:r>
      <w:proofErr w:type="spellEnd"/>
      <w:r w:rsidRPr="00F1788B">
        <w:rPr>
          <w:sz w:val="28"/>
          <w:szCs w:val="28"/>
        </w:rPr>
        <w:t xml:space="preserve"> инфекции </w:t>
      </w:r>
      <w:r w:rsidRPr="00F1788B">
        <w:rPr>
          <w:sz w:val="28"/>
          <w:szCs w:val="28"/>
          <w:lang w:val="en-US"/>
        </w:rPr>
        <w:t>COVID</w:t>
      </w:r>
      <w:r w:rsidRPr="00F1788B">
        <w:rPr>
          <w:sz w:val="28"/>
          <w:szCs w:val="28"/>
        </w:rPr>
        <w:t xml:space="preserve">-19 произошло значительное снижение пассажиропотока и соответственно отразилось на сокращении графиков движения автобусов в городском округе Кинешма. В настоящий период пассажирские перевозки на территории городского округа Кинешма осуществляются 68 автобусами (66 единиц в режиме выходного дня).  </w:t>
      </w:r>
    </w:p>
    <w:p w:rsidR="00C23CF2" w:rsidRPr="00F1788B" w:rsidRDefault="00C23CF2" w:rsidP="00F1788B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F1788B">
        <w:rPr>
          <w:sz w:val="28"/>
          <w:szCs w:val="28"/>
          <w:lang w:eastAsia="ru-RU"/>
        </w:rPr>
        <w:t xml:space="preserve">Данные маршруты обслуживает  4 </w:t>
      </w:r>
      <w:proofErr w:type="gramStart"/>
      <w:r w:rsidRPr="00F1788B">
        <w:rPr>
          <w:sz w:val="28"/>
          <w:szCs w:val="28"/>
          <w:lang w:eastAsia="ru-RU"/>
        </w:rPr>
        <w:t>индивидуальных</w:t>
      </w:r>
      <w:proofErr w:type="gramEnd"/>
      <w:r w:rsidRPr="00F1788B">
        <w:rPr>
          <w:sz w:val="28"/>
          <w:szCs w:val="28"/>
          <w:lang w:eastAsia="ru-RU"/>
        </w:rPr>
        <w:t xml:space="preserve"> предпринимателя. В 2021 году по городским маршрутам перевезено 5 миллионов 816 тысяч  926 пассажиров. </w:t>
      </w:r>
      <w:r w:rsidRPr="00F1788B">
        <w:rPr>
          <w:rFonts w:eastAsia="Times New Roman"/>
          <w:sz w:val="28"/>
          <w:szCs w:val="28"/>
        </w:rPr>
        <w:t>(</w:t>
      </w:r>
      <w:r w:rsidRPr="00F1788B">
        <w:rPr>
          <w:rFonts w:eastAsia="Times New Roman"/>
          <w:i/>
          <w:sz w:val="28"/>
          <w:szCs w:val="28"/>
        </w:rPr>
        <w:t>Численность работающих за отчетный период составляет 210 человек)</w:t>
      </w:r>
      <w:r w:rsidRPr="00F1788B">
        <w:rPr>
          <w:rFonts w:eastAsia="Times New Roman"/>
          <w:sz w:val="28"/>
          <w:szCs w:val="28"/>
        </w:rPr>
        <w:t xml:space="preserve">. </w:t>
      </w:r>
      <w:r w:rsidRPr="00F1788B">
        <w:rPr>
          <w:sz w:val="28"/>
          <w:szCs w:val="28"/>
          <w:lang w:eastAsia="ru-RU"/>
        </w:rPr>
        <w:t xml:space="preserve">Общая протяженность городских маршрутов – </w:t>
      </w:r>
      <w:smartTag w:uri="urn:schemas-microsoft-com:office:smarttags" w:element="metricconverter">
        <w:smartTagPr>
          <w:attr w:name="ProductID" w:val="180 километров"/>
        </w:smartTagPr>
        <w:r w:rsidRPr="00F1788B">
          <w:rPr>
            <w:sz w:val="28"/>
            <w:szCs w:val="28"/>
            <w:lang w:eastAsia="ru-RU"/>
          </w:rPr>
          <w:t>180 километров</w:t>
        </w:r>
      </w:smartTag>
      <w:r w:rsidRPr="00F1788B">
        <w:rPr>
          <w:sz w:val="28"/>
          <w:szCs w:val="28"/>
          <w:lang w:eastAsia="ru-RU"/>
        </w:rPr>
        <w:t>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Во исполнение Соглашения с перевозчиками о сотрудничестве и социальном партнерстве, подписанного в июне 2017 года, в 2021 году перевозчиками приобретено 6 новых автобусов, </w:t>
      </w:r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капитально отремонтировано -  10 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i/>
          <w:sz w:val="28"/>
          <w:szCs w:val="28"/>
        </w:rPr>
        <w:t>(в 2020 году – приобретено 2 новых автобуса, 7 – сделан капитальный ремонт)</w:t>
      </w:r>
      <w:r w:rsidRPr="00F17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отчетного периода 50 автобусов оборудованы информаторами с бегущей строкой, все автобусы оснащены таблицами со шрифтом Брайля </w:t>
      </w:r>
      <w:proofErr w:type="gramStart"/>
      <w:r w:rsidRPr="00F1788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 слабовидящих. По регулярному муниципальному маршруту №1 «Фабрика № 2 – Томна – Озерки» продолжает осуществлять перевозку пассажиров специализированный автобус для маломобильных групп населения и является востребованным со стороны указанной группы населения.</w:t>
      </w:r>
      <w:r w:rsidRPr="00F178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t>В 2021 году для удобства жителей города на период садово-огороднических работ (май - сентябрь) городские автобусы маршрута № 4 «Аэропорт – Детская больница» продлевались до коллективных садов. В праздничные дни «Пасха», «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ru-RU"/>
        </w:rPr>
        <w:t>Радоница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ru-RU"/>
        </w:rPr>
        <w:t>», «День победы» до городских кладбищ продлевались автобусные маршруты №№ 2, 4, 11.</w:t>
      </w:r>
    </w:p>
    <w:p w:rsidR="00C23CF2" w:rsidRPr="00F1788B" w:rsidRDefault="00C23CF2" w:rsidP="00F1788B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F1788B">
        <w:rPr>
          <w:sz w:val="28"/>
          <w:szCs w:val="28"/>
          <w:lang w:eastAsia="ru-RU"/>
        </w:rPr>
        <w:t>Важным качественным улучшением в работе городского общественного транспорта в 2021 году стало внедрение системы безналичной оплаты проезда.</w:t>
      </w:r>
    </w:p>
    <w:p w:rsidR="00C23CF2" w:rsidRPr="00F1788B" w:rsidRDefault="00C23CF2" w:rsidP="00F1788B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F1788B">
        <w:rPr>
          <w:sz w:val="28"/>
          <w:szCs w:val="28"/>
        </w:rPr>
        <w:t xml:space="preserve">В целях повышения уровня доступности пассажирских транспортных услуг для населения городского округа Кинешма, проживающего в микрорайоне «Буденный» в мае 2022 года планируется организовать автобусное сообщение по ул. Грузинская – ул. </w:t>
      </w:r>
      <w:proofErr w:type="spellStart"/>
      <w:r w:rsidRPr="00F1788B">
        <w:rPr>
          <w:sz w:val="28"/>
          <w:szCs w:val="28"/>
        </w:rPr>
        <w:t>Рубинского</w:t>
      </w:r>
      <w:proofErr w:type="spellEnd"/>
      <w:r w:rsidRPr="00F1788B">
        <w:rPr>
          <w:sz w:val="28"/>
          <w:szCs w:val="28"/>
        </w:rPr>
        <w:t xml:space="preserve">, внесение изменений в </w:t>
      </w:r>
      <w:r w:rsidRPr="00F1788B">
        <w:rPr>
          <w:rFonts w:eastAsia="Times New Roman"/>
          <w:sz w:val="28"/>
          <w:szCs w:val="28"/>
          <w:lang w:eastAsia="ru-RU"/>
        </w:rPr>
        <w:t xml:space="preserve">муниципальный маршрут № 9 «площадь Революции  – Станция переливания крови - ул. Грузинская» регулярных перевозок в городском округе Кинешма.  В одном из графиков автобусного маршрута № 9 скорректирована схема движения и </w:t>
      </w:r>
      <w:proofErr w:type="spellStart"/>
      <w:r w:rsidRPr="00F1788B">
        <w:rPr>
          <w:rFonts w:eastAsia="Times New Roman"/>
          <w:sz w:val="28"/>
          <w:szCs w:val="28"/>
          <w:lang w:eastAsia="ru-RU"/>
        </w:rPr>
        <w:t>поостановочное</w:t>
      </w:r>
      <w:proofErr w:type="spellEnd"/>
      <w:r w:rsidRPr="00F1788B">
        <w:rPr>
          <w:rFonts w:eastAsia="Times New Roman"/>
          <w:sz w:val="28"/>
          <w:szCs w:val="28"/>
          <w:lang w:eastAsia="ru-RU"/>
        </w:rPr>
        <w:t xml:space="preserve"> расписание.</w:t>
      </w:r>
    </w:p>
    <w:p w:rsidR="00C23CF2" w:rsidRPr="00F1788B" w:rsidRDefault="00C23CF2" w:rsidP="00F1788B">
      <w:pPr>
        <w:pStyle w:val="a7"/>
        <w:ind w:firstLine="708"/>
        <w:jc w:val="both"/>
        <w:rPr>
          <w:b/>
          <w:sz w:val="28"/>
          <w:szCs w:val="28"/>
          <w:highlight w:val="yellow"/>
        </w:rPr>
      </w:pPr>
      <w:r w:rsidRPr="00F1788B">
        <w:rPr>
          <w:sz w:val="28"/>
          <w:szCs w:val="28"/>
          <w:lang w:eastAsia="ru-RU"/>
        </w:rPr>
        <w:lastRenderedPageBreak/>
        <w:t xml:space="preserve">В 2022 году запланировано проведение открытого Конкурса </w:t>
      </w:r>
      <w:r w:rsidRPr="00F1788B">
        <w:rPr>
          <w:sz w:val="28"/>
          <w:szCs w:val="28"/>
        </w:rPr>
        <w:t xml:space="preserve">на право получения Свидетельств об осуществлении перевозок по одному или нескольким муниципальным маршрутам регулярных перевозок.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Туризм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году, как и в 2020, из-за эпидемиологической обстановки и действующих ограничений количество посетивших город туристических групп, загрузка коллективных средств размещения, объектов питания и показа не достигла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предпандемийных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значений.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в 2021 году количество организованных туристов, посетивших Кинешму, увеличилось по сравнению с 2020 годом, и составило порядка 18 тысяч человек (</w:t>
      </w:r>
      <w:r w:rsidRPr="00F17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2020 около 10 тысяч человек</w:t>
      </w: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туристов наибольшей популярностью пользовался Кинешемский художественно-исторический музей (его посетили порядка 10 тысяч человек), Музей валенок (5500 человек). Часть туристов воспользовались только обзорной экскурсией по городу (без посещения музеев). 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гостиницах Кинешмы проживало порядка 11 000 гостей города </w:t>
      </w:r>
      <w:r w:rsidRPr="00F17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(Мирная пристань – 6100 человек, Русская изба – 2792 человек, Садко – 495 человек,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-Волга – 1500 человек).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Швартовку теплоходов в Кинешме в соответствии с требованиями регламентов смогла осуществлять единственная круизная компания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Водоходъ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» 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(Кинешма приняла 10 теплоходов, порядка 2000 круизных туристов). </w:t>
      </w:r>
      <w:r w:rsidRPr="00F1788B">
        <w:rPr>
          <w:rFonts w:ascii="Times New Roman" w:hAnsi="Times New Roman" w:cs="Times New Roman"/>
          <w:sz w:val="28"/>
          <w:szCs w:val="28"/>
        </w:rPr>
        <w:t xml:space="preserve">Жителям и гостям города предлагались и прогулочные рейсы по Волге из Кинешмы </w:t>
      </w:r>
      <w:r w:rsidRPr="00F1788B">
        <w:rPr>
          <w:rFonts w:ascii="Times New Roman" w:hAnsi="Times New Roman" w:cs="Times New Roman"/>
          <w:i/>
          <w:sz w:val="28"/>
          <w:szCs w:val="28"/>
        </w:rPr>
        <w:t>(услугами воспользовались более 2 тысяч человек)</w:t>
      </w:r>
      <w:r w:rsidRPr="00F1788B">
        <w:rPr>
          <w:rFonts w:ascii="Times New Roman" w:hAnsi="Times New Roman" w:cs="Times New Roman"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Точками привлечения туристов стали также событийные мероприятия -  Международный заплыв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Swimcup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–Волга, Международный театральный фестиваль «Островский – FEST», Праздник Волжского бульвара.   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Город был представлен: </w:t>
      </w:r>
    </w:p>
    <w:p w:rsidR="00C23CF2" w:rsidRPr="00F1788B" w:rsidRDefault="00C23CF2" w:rsidP="00F1788B">
      <w:pPr>
        <w:pStyle w:val="a9"/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на международной туристической выставке «</w:t>
      </w:r>
      <w:proofErr w:type="gramStart"/>
      <w:r w:rsidRPr="00F1788B">
        <w:rPr>
          <w:rFonts w:ascii="Times New Roman" w:hAnsi="Times New Roman"/>
          <w:sz w:val="28"/>
          <w:szCs w:val="28"/>
        </w:rPr>
        <w:t>М</w:t>
      </w:r>
      <w:proofErr w:type="gramEnd"/>
      <w:r w:rsidRPr="00F1788B">
        <w:rPr>
          <w:rFonts w:ascii="Times New Roman" w:hAnsi="Times New Roman"/>
          <w:sz w:val="28"/>
          <w:szCs w:val="28"/>
        </w:rPr>
        <w:t>ITT»,</w:t>
      </w:r>
    </w:p>
    <w:p w:rsidR="00C23CF2" w:rsidRPr="00F1788B" w:rsidRDefault="00C23CF2" w:rsidP="00F1788B">
      <w:pPr>
        <w:pStyle w:val="a9"/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всероссийской туристской премии «Маршрут года-21» </w:t>
      </w:r>
      <w:r w:rsidRPr="00F1788B">
        <w:rPr>
          <w:rFonts w:ascii="Times New Roman" w:hAnsi="Times New Roman"/>
          <w:i/>
          <w:sz w:val="28"/>
          <w:szCs w:val="28"/>
        </w:rPr>
        <w:t>(диплом финалиста  в номинации «Лучшая туристическая карта»),</w:t>
      </w:r>
      <w:r w:rsidRPr="00F1788B">
        <w:rPr>
          <w:rFonts w:ascii="Times New Roman" w:hAnsi="Times New Roman"/>
          <w:sz w:val="28"/>
          <w:szCs w:val="28"/>
        </w:rPr>
        <w:t xml:space="preserve"> </w:t>
      </w:r>
    </w:p>
    <w:p w:rsidR="00C23CF2" w:rsidRPr="00F1788B" w:rsidRDefault="00C23CF2" w:rsidP="00F1788B">
      <w:pPr>
        <w:pStyle w:val="a9"/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всероссийском </w:t>
      </w:r>
      <w:proofErr w:type="gramStart"/>
      <w:r w:rsidRPr="00F1788B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1788B">
        <w:rPr>
          <w:rFonts w:ascii="Times New Roman" w:hAnsi="Times New Roman"/>
          <w:sz w:val="28"/>
          <w:szCs w:val="28"/>
        </w:rPr>
        <w:t xml:space="preserve"> «Туристический сувенир» </w:t>
      </w:r>
      <w:r w:rsidRPr="00F1788B">
        <w:rPr>
          <w:rFonts w:ascii="Times New Roman" w:hAnsi="Times New Roman"/>
          <w:i/>
          <w:sz w:val="28"/>
          <w:szCs w:val="28"/>
        </w:rPr>
        <w:t>(дипломы лауреатов финала по ЦФО в номинации «Линейка туристических сувениров города»)</w:t>
      </w:r>
      <w:r w:rsidRPr="00F1788B">
        <w:rPr>
          <w:rFonts w:ascii="Times New Roman" w:hAnsi="Times New Roman"/>
          <w:sz w:val="28"/>
          <w:szCs w:val="28"/>
        </w:rPr>
        <w:t xml:space="preserve">, </w:t>
      </w:r>
    </w:p>
    <w:p w:rsidR="00C23CF2" w:rsidRPr="00F1788B" w:rsidRDefault="00C23CF2" w:rsidP="00F1788B">
      <w:pPr>
        <w:pStyle w:val="a9"/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всероссийском </w:t>
      </w:r>
      <w:proofErr w:type="gramStart"/>
      <w:r w:rsidRPr="00F1788B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17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88B">
        <w:rPr>
          <w:rFonts w:ascii="Times New Roman" w:hAnsi="Times New Roman"/>
          <w:sz w:val="28"/>
          <w:szCs w:val="28"/>
        </w:rPr>
        <w:t>видеопрезентаций</w:t>
      </w:r>
      <w:proofErr w:type="spellEnd"/>
      <w:r w:rsidRPr="00F1788B">
        <w:rPr>
          <w:rFonts w:ascii="Times New Roman" w:hAnsi="Times New Roman"/>
          <w:sz w:val="28"/>
          <w:szCs w:val="28"/>
        </w:rPr>
        <w:t xml:space="preserve"> «Диво России» </w:t>
      </w:r>
      <w:r w:rsidRPr="00F1788B">
        <w:rPr>
          <w:rFonts w:ascii="Times New Roman" w:hAnsi="Times New Roman"/>
          <w:i/>
          <w:sz w:val="28"/>
          <w:szCs w:val="28"/>
        </w:rPr>
        <w:t xml:space="preserve">(диплом участника финала по ЦФО в номинации «Туристские </w:t>
      </w:r>
      <w:proofErr w:type="spellStart"/>
      <w:r w:rsidRPr="00F1788B">
        <w:rPr>
          <w:rFonts w:ascii="Times New Roman" w:hAnsi="Times New Roman"/>
          <w:i/>
          <w:sz w:val="28"/>
          <w:szCs w:val="28"/>
        </w:rPr>
        <w:t>дестинации</w:t>
      </w:r>
      <w:proofErr w:type="spellEnd"/>
      <w:r w:rsidRPr="00F1788B">
        <w:rPr>
          <w:rFonts w:ascii="Times New Roman" w:hAnsi="Times New Roman"/>
          <w:i/>
          <w:sz w:val="28"/>
          <w:szCs w:val="28"/>
        </w:rPr>
        <w:t>»)</w:t>
      </w:r>
      <w:r w:rsidRPr="00F1788B">
        <w:rPr>
          <w:rFonts w:ascii="Times New Roman" w:hAnsi="Times New Roman"/>
          <w:sz w:val="28"/>
          <w:szCs w:val="28"/>
        </w:rPr>
        <w:t>,</w:t>
      </w:r>
    </w:p>
    <w:p w:rsidR="00C23CF2" w:rsidRPr="00F1788B" w:rsidRDefault="00C23CF2" w:rsidP="00F1788B">
      <w:pPr>
        <w:pStyle w:val="a9"/>
        <w:numPr>
          <w:ilvl w:val="0"/>
          <w:numId w:val="1"/>
        </w:numPr>
        <w:tabs>
          <w:tab w:val="left" w:pos="993"/>
        </w:tabs>
        <w:overflowPunct/>
        <w:autoSpaceDE/>
        <w:adjustRightInd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в проектах «Живое наследие», «Путешествуем дома», «Открой свою Россию», «Диво Евразии».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Информационно-туристическом центре: в группах в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размещено более 300 публикаций о Кинешме, организовано 7 выставок кинешемских художников, обработано порядка 1500 обращений потенциальных туристов, на сайте ИТЦ - более 70 тысяч посещений.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2022 году при улучшении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возможно значительное увеличение турпотока, в том числе за счет круизных туристов. Одна из </w:t>
      </w:r>
      <w:r w:rsidRPr="00F1788B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первоочередных задач на перспективу – увеличить информационный охват потенциальных гостей города с целью популяризации его ресурсов за счет создания в интернете и СМИ благоприятного имиджа Кинешмы на туристском рынке, расширения перечня туристских предложений, активного участия в проектах туристской направленности.   </w:t>
      </w:r>
    </w:p>
    <w:p w:rsidR="00C23CF2" w:rsidRPr="00F1788B" w:rsidRDefault="00C23CF2" w:rsidP="00F178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расходы на сферу образования составили 929 миллионов 024 тысячи рублей, в том числе средства местного бюджета - 299 миллионов 189 тысяч рублей. На реализацию мероприятий по укреплению материально-технической базы и обеспечение противопожарной безопасности учреждений образования направлено 17 миллионов 332 тысячи рублей и 3 миллиона 789 тысяч рублей в рамках наказов избирателей депутатам Ивановской областной Думы.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bCs/>
          <w:i/>
          <w:sz w:val="28"/>
          <w:szCs w:val="28"/>
        </w:rPr>
        <w:t>(слайд)</w:t>
      </w:r>
      <w:r w:rsidRPr="00F17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31 дошкольное учреждение посещало 4008 детей, что составило 82% от общего количества детей в возрасте от 1 года до 6 лет </w:t>
      </w:r>
      <w:r w:rsidRPr="00F1788B">
        <w:rPr>
          <w:rFonts w:ascii="Times New Roman" w:hAnsi="Times New Roman" w:cs="Times New Roman"/>
          <w:i/>
          <w:sz w:val="28"/>
          <w:szCs w:val="28"/>
        </w:rPr>
        <w:t>(4875 детей, 2020 год – 84,8%)</w:t>
      </w:r>
      <w:r w:rsidRPr="00F1788B">
        <w:rPr>
          <w:rFonts w:ascii="Times New Roman" w:hAnsi="Times New Roman" w:cs="Times New Roman"/>
          <w:sz w:val="28"/>
          <w:szCs w:val="28"/>
        </w:rPr>
        <w:t xml:space="preserve">. На учете для поступления в детские сады стояло 465 детей в возрасте от 0 до 2 лет </w:t>
      </w:r>
      <w:r w:rsidRPr="00F1788B">
        <w:rPr>
          <w:rFonts w:ascii="Times New Roman" w:hAnsi="Times New Roman" w:cs="Times New Roman"/>
          <w:i/>
          <w:sz w:val="28"/>
          <w:szCs w:val="28"/>
        </w:rPr>
        <w:t>(2020 год – 546 детей)</w:t>
      </w:r>
      <w:r w:rsidRPr="00F1788B">
        <w:rPr>
          <w:rFonts w:ascii="Times New Roman" w:hAnsi="Times New Roman" w:cs="Times New Roman"/>
          <w:sz w:val="28"/>
          <w:szCs w:val="28"/>
        </w:rPr>
        <w:t>.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 Основными причинами являются снижение рождаемости и отток семей на постоянное место жительства в другие регионы.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bCs/>
          <w:i/>
          <w:sz w:val="28"/>
          <w:szCs w:val="28"/>
        </w:rPr>
        <w:t>(слайд)</w:t>
      </w:r>
      <w:r w:rsidRPr="00F17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На протяжении последних лет число учеников общеобразовательных школ остается стабильным. В 2021 году их количество составило 8366 человек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(в 2020 году – 8290 человек).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 Доля выпускников муниципальных общеобразовательных учреждений, получивших в 2021 году аттестат о среднем общем образовании, составила 100%.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2021 году составила 93%.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 В целях ликвидации двухсменного обучения городской округ Кинешма включен в региональную Программу, направленную на создание новых мест в общеобразовательных организациях, на 2016-2025 годы. В настоящее время 1023 школьника обучается в две смены, что составляет 12,3% от общего количества обучающихся.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Самое большое количество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во вторую смену – 50% – в школе №19 имени 212 Полка. Для решения данной проблемы в 2020 году разработана проектно-сметная документация на строительство здания начального звена школы №19 на 500 мест, которая в 2021 году прошла государственную экспертизу.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bCs/>
          <w:i/>
          <w:sz w:val="28"/>
          <w:szCs w:val="28"/>
        </w:rPr>
        <w:t>(слайд)</w:t>
      </w:r>
      <w:r w:rsidRPr="00F17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В восьми учреждениях дополнительного образования детей в сферах образования, культуры и спорта и общеобразовательных учреждениях муниципальную услугу по дополнительному образованию получали 10175 человек или 89 % от общего количества детей с 5 до 18 лет.</w:t>
      </w:r>
      <w:r w:rsidRPr="00F1788B">
        <w:rPr>
          <w:rFonts w:ascii="Times New Roman" w:hAnsi="Times New Roman" w:cs="Times New Roman"/>
          <w:sz w:val="28"/>
          <w:szCs w:val="28"/>
        </w:rPr>
        <w:tab/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Хочется отметить, что: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- в рамках реализации федерального проекта «Цифровая образовательная среда» национального проекта «Образование» шесть общеобразовательных школ города получили современное компьютерное оборудование на 11 миллионов 249 тысяч рублей;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- в ходе реализации федерального проекта «Современная школа» национального проекта «Образование» на базе школы №8 оборудован детский технопарк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на общую сумму 24 миллиона рублей;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в четырех школах, участницах регионального проекта «Детский спорт.37», отремонтированы три спортивных зала и обустроена одна спортивная площадка на общую сумму 12 миллионов 631 тысяча рублей;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в пяти детских садах, участниках регионального проекта «Детское пространство.37», обустроено пять спортивных площадок на общую сумму 5 миллионов 789 тысяч рублей;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- в рамках регионального проекта «Территория детства» на сумму 29 миллионов 160 тысяч рублей благоустроены территории двадцати трех дошкольных образовательных учреждений;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- начался капитальный ремонт детского сада №46; в 2021 году освоено 50% выделенной областной субсидии, которая составила 20 миллионов 329 тысяч рублей; в настоящее время капитальный ремонт дошкольного учреждения продолжается;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учащиеся 1-4 классов получали бесплатное горячее питание за счет средств федерального бюджета в сумме 26 миллионов 560 тысяч рублей; а обучающиеся с ограниченными возможностями здоровья (101 человек) были обеспечены бесплатным двухразовым питанием из средств местного бюджета на общую сумму 966, 193 тысяч</w:t>
      </w:r>
      <w:r w:rsidR="00082A7B" w:rsidRPr="00F1788B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руб.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- 24 миллиона 418 тысяч рублей из средств федерального бюджета были направлены на денежное вознаграждение классных руководителей;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Перед образовательными учреждениями нашего города с каждым годом все острее встает проблема дефицита педагогических кадров.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 сегодняшний день количество вакансий только в школах составляет 39 (10 – учителей русского языка и литературы, 5 – математики, 5 – учителей английского языка, 4 – учителей начальных классов, 4 – учителя немецкого языка и т.д.).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F1788B">
        <w:rPr>
          <w:rFonts w:ascii="Times New Roman" w:hAnsi="Times New Roman" w:cs="Times New Roman"/>
          <w:sz w:val="28"/>
          <w:szCs w:val="28"/>
        </w:rPr>
        <w:t>Для решения кадровой проблемы стараемся использовать возможности целевой подготовки кадров (в настоящее время за счет средств федерального бюджета обучаются 3 выпускника), участвуем в ярмарке вакансий, которую ежегодно проводит Ивановской государственный университет. Но, к сожалению, данных мероприятий недостаточно для решения проблемы дефицита педагогических кадров.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C23CF2" w:rsidRPr="00F1788B" w:rsidRDefault="00C23CF2" w:rsidP="00F178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Деятельность администрации города в области культуры направлена</w:t>
      </w: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условий и равных возможностей доступа к культурным ценностям, цифровым ресурсам, самореализацию и раскрытие таланта каждого жителя Кинешмы, на </w:t>
      </w:r>
      <w:r w:rsidRPr="00F1788B">
        <w:rPr>
          <w:rFonts w:ascii="Times New Roman" w:hAnsi="Times New Roman" w:cs="Times New Roman"/>
          <w:sz w:val="28"/>
          <w:szCs w:val="28"/>
        </w:rPr>
        <w:t xml:space="preserve">совершенствование эстетического воспитания и обеспечение </w:t>
      </w:r>
      <w:r w:rsidRPr="00F1788B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разнообразных форм досуга горожан. </w:t>
      </w:r>
    </w:p>
    <w:p w:rsidR="00C23CF2" w:rsidRPr="00F1788B" w:rsidRDefault="00C23CF2" w:rsidP="00F1788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Сеть муниципальных учреждений культуры городского округа Кинешма включает 7 учреждений культуры</w:t>
      </w:r>
      <w:r w:rsidRPr="00F1788B">
        <w:rPr>
          <w:rFonts w:ascii="Times New Roman" w:hAnsi="Times New Roman" w:cs="Times New Roman"/>
          <w:i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Несомненно, одним из важных аспектов функционирования любой отрасли является финансовая составляющая. Из средств местного бюджета на выполнение муниципального задания учреждениями культуры в 2021 г. было направлено 69,7 миллион рублей.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2020 - 65,26 миллион рублей)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>Общая структура расходов: ФОТ – 87% - 60,5 миллион рублей, содержание учреждений – 13 % - 9,2 миллион рублей.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 xml:space="preserve">Из средств областного бюджета на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расходов, связанных с поэтапным доведением заработной платы, направлено 32,2 миллион рублей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2020 - 30,3 миллиона рублей</w:t>
      </w:r>
      <w:r w:rsidRPr="00F1788B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>По итогам 2021 года целевые показатели по средней заработной плате в отрасли культуры достигнуты. Средняя заработная плата для педагогических работников составила 28 778,4 руб., для работников учреждений культуры – 23 699 руб.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Объем платных услуг по отрасли составил 11,3 миллион рублей,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– 7,3 миллион рублей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Общая структура расходов внебюджетных средств: ФОТ и содержание учреждения – 86,7 % - 9,8 миллион рублей, укрепление материально-технической базы и приобретение основных средств – 13,3 % - 1,5 миллион рублей </w:t>
      </w:r>
      <w:r w:rsidRPr="00F1788B">
        <w:rPr>
          <w:rFonts w:ascii="Times New Roman" w:hAnsi="Times New Roman" w:cs="Times New Roman"/>
          <w:i/>
          <w:sz w:val="28"/>
          <w:szCs w:val="28"/>
        </w:rPr>
        <w:t>(2020 - 82,7% и 17,3 %).</w:t>
      </w:r>
      <w:r w:rsidRPr="00F178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2021 году на укрепление материально-технической базы муниципальных учреждений культуры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. Кинешма из средств областного бюджета было направлено 507,9 тысяч рублей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– 7,5 миллион рублей</w:t>
      </w:r>
      <w:r w:rsidRPr="00F1788B">
        <w:rPr>
          <w:rFonts w:ascii="Times New Roman" w:hAnsi="Times New Roman" w:cs="Times New Roman"/>
          <w:sz w:val="28"/>
          <w:szCs w:val="28"/>
        </w:rPr>
        <w:t xml:space="preserve">)  и 2,37 миллиона рублей из средств бюджета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. Кинешма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– 3,7 миллион рублей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23CF2" w:rsidRPr="00F1788B" w:rsidRDefault="00C23CF2" w:rsidP="00F1788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сфере культуры – один из значимых социальных институтов детства, в котором заказчиками и потребителями образовательных услуг выступают дети и их родители, а также общество и государство. </w:t>
      </w:r>
    </w:p>
    <w:p w:rsidR="00C23CF2" w:rsidRPr="00F1788B" w:rsidRDefault="00C23CF2" w:rsidP="00F1788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2-х учреждениях дополнительного образования детей в сфере культуры муниципальную услугу получают 900 детей. Порядка 250 учащихся занимаются на платной основе.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Федеральный норматив по количеству учащихся в учреждениях дополнительного образования сферы культуры составляет 12%. На протяжении последних лет г. Кинешма его выполняет.</w:t>
      </w:r>
    </w:p>
    <w:p w:rsidR="00C23CF2" w:rsidRPr="00F1788B" w:rsidRDefault="00C23CF2" w:rsidP="00F1788B">
      <w:pPr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 xml:space="preserve">          Продуктивность и результаты работы педагогических коллективов школ, эффективность процесса обучения отражаются в успешных выступлениях учащихся на концертах, конкурсах различного уровня. В 2021 году 773 учащихся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2020 - 573 человек, 2019 - 925 человек</w:t>
      </w:r>
      <w:r w:rsidRPr="00F1788B">
        <w:rPr>
          <w:rFonts w:ascii="Times New Roman" w:hAnsi="Times New Roman" w:cs="Times New Roman"/>
          <w:sz w:val="28"/>
          <w:szCs w:val="28"/>
        </w:rPr>
        <w:t>) приняли участие в конкурсах различного уровня. Лауреатами, дипломантами и обладателями Гран-При стали 508 юных художников, солистов и творческих коллективов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– 358, 2019 – 258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CF2" w:rsidRPr="00F1788B" w:rsidRDefault="00C23CF2" w:rsidP="00F1788B">
      <w:pPr>
        <w:pStyle w:val="a7"/>
        <w:jc w:val="both"/>
        <w:rPr>
          <w:sz w:val="28"/>
          <w:szCs w:val="28"/>
        </w:rPr>
      </w:pPr>
      <w:r w:rsidRPr="00F1788B">
        <w:rPr>
          <w:sz w:val="28"/>
          <w:szCs w:val="28"/>
        </w:rPr>
        <w:lastRenderedPageBreak/>
        <w:tab/>
        <w:t>Приведённые данные являются яркой демонстрацией качества подготовки учащихся и свидетельствуют о высокоэффективной работе наших школ.</w:t>
      </w:r>
    </w:p>
    <w:p w:rsidR="00C23CF2" w:rsidRPr="00F1788B" w:rsidRDefault="00C23CF2" w:rsidP="00F178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Особую роль в культурном пространстве города играют учреждения культурно-досугового типа.</w:t>
      </w:r>
    </w:p>
    <w:p w:rsidR="00C23CF2" w:rsidRPr="00F1788B" w:rsidRDefault="00C23CF2" w:rsidP="00F178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Охват населения клубными услугами, массовыми и научно-просветительными мероприятиями составляет более 81%. Удовлетворенность населения качеством предоставляемых услуг в сфере культуры составляет 93%, что показывает высокую востребованность населением услуг учреждений культуры.</w:t>
      </w:r>
    </w:p>
    <w:p w:rsidR="00C23CF2" w:rsidRPr="00F1788B" w:rsidRDefault="00C23CF2" w:rsidP="00F178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в культурно-досуговых учреждениях действовало 62 клубных формирования, любительских объединения, кружков по интересам с количеством участников 2,5 тысяч человек.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>Два «Заслуженных коллектива народного творчества», восемь «Народных» и «Образцовых» коллективов самодеятельного художественного творчества, отдельные исполнители в 2021 году на 55 фестивалях-конкурсах различного уровня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– 46</w:t>
      </w:r>
      <w:r w:rsidRPr="00F1788B">
        <w:rPr>
          <w:rFonts w:ascii="Times New Roman" w:hAnsi="Times New Roman" w:cs="Times New Roman"/>
          <w:sz w:val="28"/>
          <w:szCs w:val="28"/>
        </w:rPr>
        <w:t>) завоевали 168 дипломов лауреатов и обладателей Гран-При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– 161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23CF2" w:rsidRPr="00F1788B" w:rsidRDefault="00C23CF2" w:rsidP="00F1788B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pacing w:val="4"/>
          <w:sz w:val="28"/>
          <w:szCs w:val="28"/>
          <w:shd w:val="clear" w:color="auto" w:fill="FFFFFF"/>
        </w:rPr>
        <w:tab/>
        <w:t xml:space="preserve">Несмотря на вводимые в течение года ограничения в связи с распространением </w:t>
      </w:r>
      <w:proofErr w:type="spellStart"/>
      <w:r w:rsidRPr="00F1788B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коронавирусной</w:t>
      </w:r>
      <w:proofErr w:type="spellEnd"/>
      <w:r w:rsidRPr="00F1788B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инфекции, в 2021 г. </w:t>
      </w:r>
      <w:r w:rsidRPr="00F1788B">
        <w:rPr>
          <w:rFonts w:ascii="Times New Roman" w:hAnsi="Times New Roman"/>
          <w:sz w:val="28"/>
          <w:szCs w:val="28"/>
        </w:rPr>
        <w:t>2 клубных учреждения и Парк культуры и отдыха провели 536 мероприятий в очном формате (</w:t>
      </w:r>
      <w:r w:rsidRPr="00F1788B">
        <w:rPr>
          <w:rFonts w:ascii="Times New Roman" w:hAnsi="Times New Roman"/>
          <w:i/>
          <w:sz w:val="28"/>
          <w:szCs w:val="28"/>
        </w:rPr>
        <w:t>2020 - 157 мероприятий</w:t>
      </w:r>
      <w:r w:rsidRPr="00F1788B">
        <w:rPr>
          <w:rFonts w:ascii="Times New Roman" w:hAnsi="Times New Roman"/>
          <w:sz w:val="28"/>
          <w:szCs w:val="28"/>
        </w:rPr>
        <w:t>) которые посетили 238 787 человек (</w:t>
      </w:r>
      <w:r w:rsidRPr="00F1788B">
        <w:rPr>
          <w:rFonts w:ascii="Times New Roman" w:hAnsi="Times New Roman"/>
          <w:i/>
          <w:sz w:val="28"/>
          <w:szCs w:val="28"/>
        </w:rPr>
        <w:t>2020 - 52 278 человек</w:t>
      </w:r>
      <w:r w:rsidRPr="00F1788B">
        <w:rPr>
          <w:rFonts w:ascii="Times New Roman" w:hAnsi="Times New Roman"/>
          <w:sz w:val="28"/>
          <w:szCs w:val="28"/>
        </w:rPr>
        <w:t>).</w:t>
      </w:r>
    </w:p>
    <w:p w:rsidR="00C23CF2" w:rsidRPr="00F1788B" w:rsidRDefault="00C23CF2" w:rsidP="00F1788B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Уровень фактической обеспеченности библиотеками превышает нормативную потребность и составляет один из высоких показателей среди городских округов региона (111%).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   Услугами муниципальных библиотек в отчетном году воспользовались 27% населения города или 24,2 тысячи пользователей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>2020 - 18,07 тысяч человек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Количество посещений и обращений составило 223,2 тысяч человек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2020 – 151,6 тысяч человек, 2019 - </w:t>
      </w:r>
      <w:r w:rsidRPr="00F1788B">
        <w:rPr>
          <w:rFonts w:ascii="Times New Roman" w:hAnsi="Times New Roman" w:cs="Times New Roman"/>
          <w:i/>
          <w:sz w:val="28"/>
          <w:szCs w:val="28"/>
          <w:lang w:eastAsia="ru-RU"/>
        </w:rPr>
        <w:t>175, 6 тысяч человек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Книговыдача составила в год 385,8 тысяч экземпляров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2020 – 297,9 тысяч экземпляров, 2019 - </w:t>
      </w:r>
      <w:r w:rsidRPr="00F1788B">
        <w:rPr>
          <w:rFonts w:ascii="Times New Roman" w:hAnsi="Times New Roman" w:cs="Times New Roman"/>
          <w:i/>
          <w:sz w:val="28"/>
          <w:szCs w:val="28"/>
          <w:lang w:eastAsia="ru-RU"/>
        </w:rPr>
        <w:t>414,4 тысяч экземпляров</w:t>
      </w:r>
      <w:r w:rsidRPr="00F1788B">
        <w:rPr>
          <w:rFonts w:ascii="Times New Roman" w:hAnsi="Times New Roman" w:cs="Times New Roman"/>
          <w:sz w:val="28"/>
          <w:szCs w:val="28"/>
        </w:rPr>
        <w:t>).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88B">
        <w:rPr>
          <w:rFonts w:ascii="Times New Roman" w:hAnsi="Times New Roman" w:cs="Times New Roman"/>
          <w:bCs/>
          <w:sz w:val="28"/>
          <w:szCs w:val="28"/>
        </w:rPr>
        <w:t>Поступление литературы в 2021 году составило – 8 191 экземпляров  (</w:t>
      </w:r>
      <w:r w:rsidRPr="00F1788B">
        <w:rPr>
          <w:rFonts w:ascii="Times New Roman" w:hAnsi="Times New Roman" w:cs="Times New Roman"/>
          <w:bCs/>
          <w:i/>
          <w:sz w:val="28"/>
          <w:szCs w:val="28"/>
        </w:rPr>
        <w:t xml:space="preserve">2020 - 7 700 </w:t>
      </w:r>
      <w:r w:rsidRPr="00F1788B">
        <w:rPr>
          <w:rFonts w:ascii="Times New Roman" w:hAnsi="Times New Roman" w:cs="Times New Roman"/>
          <w:i/>
          <w:sz w:val="28"/>
          <w:szCs w:val="28"/>
        </w:rPr>
        <w:t>экземпляров</w:t>
      </w:r>
      <w:r w:rsidRPr="00F1788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2019 - </w:t>
      </w:r>
      <w:r w:rsidRPr="00F1788B">
        <w:rPr>
          <w:rFonts w:ascii="Times New Roman" w:hAnsi="Times New Roman" w:cs="Times New Roman"/>
          <w:bCs/>
          <w:i/>
          <w:sz w:val="28"/>
          <w:szCs w:val="28"/>
        </w:rPr>
        <w:t xml:space="preserve">6 646 </w:t>
      </w:r>
      <w:r w:rsidRPr="00F1788B">
        <w:rPr>
          <w:rFonts w:ascii="Times New Roman" w:hAnsi="Times New Roman" w:cs="Times New Roman"/>
          <w:i/>
          <w:sz w:val="28"/>
          <w:szCs w:val="28"/>
        </w:rPr>
        <w:t>экземпляров</w:t>
      </w:r>
      <w:r w:rsidRPr="00F1788B">
        <w:rPr>
          <w:rFonts w:ascii="Times New Roman" w:hAnsi="Times New Roman" w:cs="Times New Roman"/>
          <w:bCs/>
          <w:sz w:val="28"/>
          <w:szCs w:val="28"/>
        </w:rPr>
        <w:t>).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ходе реализации стратегии развития информационного общества в Российской Федерации в текущем году была продолжена работа по созданию электронной базы данных. По состоянию на 31.12.2021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в электронную базу данных</w:t>
      </w:r>
      <w:r w:rsidRPr="00F1788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введено</w:t>
      </w:r>
      <w:r w:rsidRPr="00F1788B">
        <w:rPr>
          <w:rFonts w:ascii="Times New Roman" w:eastAsia="Cambria" w:hAnsi="Times New Roman" w:cs="Times New Roman"/>
          <w:sz w:val="28"/>
          <w:szCs w:val="28"/>
        </w:rPr>
        <w:t xml:space="preserve"> 240,52 </w:t>
      </w:r>
      <w:r w:rsidRPr="00F1788B">
        <w:rPr>
          <w:rFonts w:ascii="Times New Roman" w:hAnsi="Times New Roman" w:cs="Times New Roman"/>
          <w:sz w:val="28"/>
          <w:szCs w:val="28"/>
        </w:rPr>
        <w:t>тысяч единиц фонда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2020г. - </w:t>
      </w:r>
      <w:r w:rsidRPr="00F1788B">
        <w:rPr>
          <w:rFonts w:ascii="Times New Roman" w:eastAsia="Cambria" w:hAnsi="Times New Roman" w:cs="Times New Roman"/>
          <w:i/>
          <w:sz w:val="28"/>
          <w:szCs w:val="28"/>
        </w:rPr>
        <w:t>216,28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тысяч ед. 2019 г.- 192,5 тысяч ед.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Данным электронным каталогом читатели могут воспользоваться в удаленном доступе на сайте Центральной библиотеки им. В.А.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t>В течение года коллектив МУ ЦБС принял участие в 12 Всероссийских конкурсах, получив 11 дипломов победителей.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 центральной библиотеки «Чтения на Волге» стал победителем первого конкурса Президентского фонда культурных инициатив. На реализацию проекта предоставлен грант в размере 498 тысяч рублей.  </w:t>
      </w:r>
    </w:p>
    <w:p w:rsidR="00082A7B" w:rsidRPr="00F1788B" w:rsidRDefault="00082A7B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highlight w:val="yellow"/>
        </w:rPr>
      </w:pP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C23CF2" w:rsidRPr="00F1788B" w:rsidRDefault="00C23CF2" w:rsidP="00F178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основной задачей остается сохранение здоровья людей, воспитание здорового молодого поколения. Таким образом, основная наша задача на ближайший период – привлечь максимальное количество жителей к регулярным занятиям физической культурой и спортом, сохранить и приумножить уже достигнутые спортивные результаты и спортивные традиции.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8B">
        <w:rPr>
          <w:rFonts w:ascii="Times New Roman" w:hAnsi="Times New Roman" w:cs="Times New Roman"/>
          <w:sz w:val="28"/>
          <w:szCs w:val="28"/>
        </w:rPr>
        <w:t>На территории города расположено 156 спортивных сооружений различного типа (спортивные залы, плоскостные сооружения, гимнастические комплексы, тренажерные комплексы, футбольные поля, стадионы, плавательные бассейны, лыжные и биатлонные трассы, тиры, стрельбища и т.д.).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Их общая единовременная пропускная способность составляет 4064 человек, и это лишь 39,3% от нормативной потребности. 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целях развития сети спортивных сооружений городского округа Кинешма в рамках федерального проекта «Спорт – норма жизни» нацпроекта «Демография» 2021 году завершено строительство физкультурно-оздоровительного комплекса с плавательным бассейном (ФОК), объект введен в эксплуатацию. Также введен в эксплуатацию созданный в 2020 году физкультурно-оздоровительный комплекс открытого типа (ФОКОТ).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 строительство было израсходовано </w:t>
      </w:r>
      <w:r w:rsidRPr="00F1788B">
        <w:rPr>
          <w:rFonts w:ascii="Times New Roman" w:hAnsi="Times New Roman" w:cs="Times New Roman"/>
          <w:bCs/>
          <w:sz w:val="28"/>
          <w:szCs w:val="28"/>
        </w:rPr>
        <w:t>126 миллионов 810 тысяч 928 руб.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том числе федеральный бюджет </w:t>
      </w:r>
      <w:r w:rsidRPr="00F1788B">
        <w:rPr>
          <w:rFonts w:ascii="Times New Roman" w:hAnsi="Times New Roman" w:cs="Times New Roman"/>
          <w:bCs/>
          <w:sz w:val="28"/>
          <w:szCs w:val="28"/>
        </w:rPr>
        <w:t xml:space="preserve">89 миллион 809 тысяч 742 руб., </w:t>
      </w:r>
      <w:r w:rsidRPr="00F1788B">
        <w:rPr>
          <w:rFonts w:ascii="Times New Roman" w:hAnsi="Times New Roman" w:cs="Times New Roman"/>
          <w:sz w:val="28"/>
          <w:szCs w:val="28"/>
        </w:rPr>
        <w:t>областной бюджет</w:t>
      </w:r>
      <w:r w:rsidRPr="00F1788B">
        <w:rPr>
          <w:rFonts w:ascii="Times New Roman" w:hAnsi="Times New Roman" w:cs="Times New Roman"/>
          <w:bCs/>
          <w:sz w:val="28"/>
          <w:szCs w:val="28"/>
        </w:rPr>
        <w:t xml:space="preserve"> 35 миллион 142 тысяч 467 руб., </w:t>
      </w:r>
      <w:r w:rsidRPr="00F1788B">
        <w:rPr>
          <w:rFonts w:ascii="Times New Roman" w:hAnsi="Times New Roman" w:cs="Times New Roman"/>
          <w:sz w:val="28"/>
          <w:szCs w:val="28"/>
        </w:rPr>
        <w:t>местный бюджет</w:t>
      </w:r>
      <w:r w:rsidRPr="00F1788B">
        <w:rPr>
          <w:rFonts w:ascii="Times New Roman" w:hAnsi="Times New Roman" w:cs="Times New Roman"/>
          <w:bCs/>
          <w:sz w:val="28"/>
          <w:szCs w:val="28"/>
        </w:rPr>
        <w:t xml:space="preserve"> 1 миллион 858 тысяч 719 руб.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 базе данных объектов создано муниципальное учреждение физкультурно-оздоровительный комплекс «Волга» (МБУ ФОК «Волга»), которое функционирует с 1 апреля 2021 года.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 xml:space="preserve">В учреждении занимаются 210 спортсменов отделения плавания ДЮСШ «Звёздный» и 124 воспитанников СШОР им. С.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Клюгина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(отделение легкой атлетикой - 88 человек, отделение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- 36 человек). 130 учащихся из 6-ти общеобразовательных школ (№ 1, 2, 6, 8, 18, Лицей им. Д.А. Фурманова) на базе бассейна проводят занятия в рамках досуговой деятельности и имеют возможность на регулярной основе пользоваться услугами предоставляемыми МБУ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ФОК «Волга» бесплатно.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  Населению предоставляются платные услуги бассейна, тренажерного зала, а также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ФОКОТа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(беговые дорожки, тренажеры и футбольная площадка с искусственным покрытием).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1788B">
        <w:rPr>
          <w:rFonts w:ascii="Times New Roman" w:hAnsi="Times New Roman" w:cs="Times New Roman"/>
          <w:sz w:val="28"/>
          <w:szCs w:val="28"/>
        </w:rPr>
        <w:t xml:space="preserve">В четырёх муниципальных учреждениях сферы физической культуры и спорта </w:t>
      </w:r>
      <w:r w:rsidRPr="00F1788B">
        <w:rPr>
          <w:rFonts w:ascii="Times New Roman" w:hAnsi="Times New Roman" w:cs="Times New Roman"/>
          <w:i/>
          <w:iCs/>
          <w:sz w:val="28"/>
          <w:szCs w:val="28"/>
        </w:rPr>
        <w:t xml:space="preserve"> (МБУДО ДЮСШ «Звёздный», МБУДО ДЮСШ «Арена», МБУДО ДЮСШ «Волжанин», СШОР им. С. </w:t>
      </w:r>
      <w:proofErr w:type="spellStart"/>
      <w:r w:rsidRPr="00F1788B">
        <w:rPr>
          <w:rFonts w:ascii="Times New Roman" w:hAnsi="Times New Roman" w:cs="Times New Roman"/>
          <w:i/>
          <w:iCs/>
          <w:sz w:val="28"/>
          <w:szCs w:val="28"/>
        </w:rPr>
        <w:t>Клюгина</w:t>
      </w:r>
      <w:proofErr w:type="spellEnd"/>
      <w:r w:rsidRPr="00F1788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1788B">
        <w:rPr>
          <w:rFonts w:ascii="Times New Roman" w:hAnsi="Times New Roman" w:cs="Times New Roman"/>
          <w:sz w:val="28"/>
          <w:szCs w:val="28"/>
        </w:rPr>
        <w:t xml:space="preserve"> занимаются 2716 воспитанников в возрасте от 6 до 18 лет (по программам дополнительного образования – 1934 человек, по программам спортивной подготовки – 782 человек) (в</w:t>
      </w:r>
      <w:r w:rsidRPr="00F1788B">
        <w:rPr>
          <w:rFonts w:ascii="Times New Roman" w:hAnsi="Times New Roman" w:cs="Times New Roman"/>
          <w:i/>
          <w:iCs/>
          <w:sz w:val="28"/>
          <w:szCs w:val="28"/>
        </w:rPr>
        <w:t xml:space="preserve"> 2020 году - 2480 воспитанников (по программам дополнительного образования – 1696 </w:t>
      </w:r>
      <w:r w:rsidRPr="00F1788B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человек, по программам спортивной подготовки – 784</w:t>
      </w:r>
      <w:proofErr w:type="gramEnd"/>
      <w:r w:rsidRPr="00F1788B">
        <w:rPr>
          <w:rFonts w:ascii="Times New Roman" w:hAnsi="Times New Roman" w:cs="Times New Roman"/>
          <w:i/>
          <w:iCs/>
          <w:sz w:val="28"/>
          <w:szCs w:val="28"/>
        </w:rPr>
        <w:t xml:space="preserve"> человек). </w:t>
      </w:r>
      <w:proofErr w:type="gramStart"/>
      <w:r w:rsidRPr="00F1788B">
        <w:rPr>
          <w:rFonts w:ascii="Times New Roman" w:hAnsi="Times New Roman" w:cs="Times New Roman"/>
          <w:i/>
          <w:iCs/>
          <w:sz w:val="28"/>
          <w:szCs w:val="28"/>
        </w:rPr>
        <w:t>Увеличение в 2021 году произошло из-за открытия отделения плавания в ДЮСШ «Звёздный»(..</w:t>
      </w:r>
      <w:proofErr w:type="gramEnd"/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 содержание учреждений сферы спорта в 2021 году направлено 83 миллиона 800 тысяч рублей, в том числе на укрепление материально-технической базы 5,5 миллиона рублей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из них 1,35 миллионов рублей из областного бюджета, 4,15 миллионов рублей из местного бюджета). 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bCs/>
          <w:i/>
          <w:iCs/>
          <w:sz w:val="28"/>
          <w:szCs w:val="28"/>
        </w:rPr>
        <w:t>За счет средств местного бюджета выполнены следующие работы: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88B">
        <w:rPr>
          <w:rFonts w:ascii="Times New Roman" w:hAnsi="Times New Roman" w:cs="Times New Roman"/>
          <w:i/>
          <w:iCs/>
          <w:sz w:val="28"/>
          <w:szCs w:val="28"/>
        </w:rPr>
        <w:t xml:space="preserve">- текущий ремонт спортивного зала и учительской частичный ремонт фасада здания в МБУ «СШОР имени Олимпийского чемпиона Сергея </w:t>
      </w:r>
      <w:proofErr w:type="spellStart"/>
      <w:r w:rsidRPr="00F1788B">
        <w:rPr>
          <w:rFonts w:ascii="Times New Roman" w:hAnsi="Times New Roman" w:cs="Times New Roman"/>
          <w:i/>
          <w:iCs/>
          <w:sz w:val="28"/>
          <w:szCs w:val="28"/>
        </w:rPr>
        <w:t>Клюгина</w:t>
      </w:r>
      <w:proofErr w:type="spellEnd"/>
      <w:r w:rsidRPr="00F178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88B">
        <w:rPr>
          <w:rFonts w:ascii="Times New Roman" w:hAnsi="Times New Roman" w:cs="Times New Roman"/>
          <w:i/>
          <w:iCs/>
          <w:sz w:val="28"/>
          <w:szCs w:val="28"/>
        </w:rPr>
        <w:t>- ремонт кровли здания МБУДО ДЮСШ «Звездный»;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88B">
        <w:rPr>
          <w:rFonts w:ascii="Times New Roman" w:hAnsi="Times New Roman" w:cs="Times New Roman"/>
          <w:i/>
          <w:iCs/>
          <w:sz w:val="28"/>
          <w:szCs w:val="28"/>
        </w:rPr>
        <w:t>- капитальный ремонт системы отопления и замена бойлера в  МБУДО ДЮСШ «Арена»;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88B">
        <w:rPr>
          <w:rFonts w:ascii="Times New Roman" w:hAnsi="Times New Roman" w:cs="Times New Roman"/>
          <w:i/>
          <w:iCs/>
          <w:sz w:val="28"/>
          <w:szCs w:val="28"/>
        </w:rPr>
        <w:t>- капитальный ремонт</w:t>
      </w:r>
      <w:r w:rsidRPr="00F178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спортивного зала и помещений МБУДО ДЮСШ «Волжанин» по адресу: г. Кинешма, ул. Социалистическая, д.16</w:t>
      </w:r>
      <w:r w:rsidRPr="00F178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1788B">
        <w:rPr>
          <w:rFonts w:ascii="Times New Roman" w:hAnsi="Times New Roman" w:cs="Times New Roman"/>
          <w:i/>
          <w:iCs/>
          <w:sz w:val="28"/>
          <w:szCs w:val="28"/>
        </w:rPr>
        <w:t>За счет средств областного бюджета), выделенных в рамках исполнения наказов депутатам Ивановской областной Думы:</w:t>
      </w:r>
      <w:proofErr w:type="gramEnd"/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788B">
        <w:rPr>
          <w:rFonts w:ascii="Times New Roman" w:hAnsi="Times New Roman" w:cs="Times New Roman"/>
          <w:bCs/>
          <w:i/>
          <w:iCs/>
          <w:sz w:val="28"/>
          <w:szCs w:val="28"/>
        </w:rPr>
        <w:t>- приобретён спортивный инвентарь (татами) для отделения единоборств и каратэ в МБУДО ДЮСШ «Волжанин»;</w:t>
      </w:r>
    </w:p>
    <w:p w:rsidR="00C23CF2" w:rsidRPr="00F1788B" w:rsidRDefault="00C23CF2" w:rsidP="00F17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78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проведены работы по частичной </w:t>
      </w:r>
      <w:r w:rsidRPr="00F1788B">
        <w:rPr>
          <w:rFonts w:ascii="Times New Roman" w:hAnsi="Times New Roman" w:cs="Times New Roman"/>
          <w:i/>
          <w:iCs/>
          <w:sz w:val="28"/>
          <w:szCs w:val="28"/>
        </w:rPr>
        <w:t xml:space="preserve">замене оконных блоков в МБУДО ДЮСШ «Арена».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 течение года 625 воспитанников муниципальных учреждений сферы физической культуры и спорта приняли участие в 182 соревнованиях различного уровня и завоевали 804 призовых места. 247 человек выполнили нормативы массовых спортивных разрядов (173 присвоены и 74 подтверждены). </w:t>
      </w:r>
      <w:r w:rsidRPr="00F1788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За отчетный год в Кинешме было проведено 52 спортивных мероприятия, участниками которых стало 5590 человек. 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Приоритетной задачей в 2021 году была реализация Всероссийского физкультурно-спортивного комплекса "Готов к труду и обороне". Общее число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кинешемцев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, принявших участие в выполнении норм ГТО, составило 1707 человек. 613 человек выполнили нормативы на знак ГТО. Среди городских округов области Кинешма занимает 3-е место в рейтинге по реализации комплекса ГТО.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По обращению кинешемских спортсменов и ветеранов спорта к губернатору Ивановской области С.С. Воскресенскому в 2021 году из областного бюджета выделены средства на продолжение восстановления лыже-роллерной трассы в Кинешме. Для удобства спортсменов ДЮСШ «Звёздный» и любителей лыжного спорта произведена укладка участка лыже-роллерной трассы, связавшей существующую лыже-роллерную трассу с асфальтированной беговой дорожкой стадиона «Волжанин». Так же выполнены работы по устройству гостевой стоянки для автотранспорта и тротуарной дорожки, соединяющей стоянку и лыже-роллерную трассу.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Общая площадь асфальтированной территории составила – 1361 кв. м, стоимость работ 2 миллиона 250 тысяч рублей.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текущем году в соответствии с государственной программой «Формирование комфортной городской среды» выделены денежные сре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азмере двадцать пять миллионов рублей. Эти </w:t>
      </w:r>
      <w:r w:rsidRPr="00F1788B">
        <w:rPr>
          <w:rFonts w:ascii="Times New Roman" w:hAnsi="Times New Roman" w:cs="Times New Roman"/>
          <w:iCs/>
          <w:sz w:val="28"/>
          <w:szCs w:val="28"/>
        </w:rPr>
        <w:t>средства</w:t>
      </w:r>
      <w:r w:rsidRPr="00F1788B">
        <w:rPr>
          <w:rFonts w:ascii="Times New Roman" w:hAnsi="Times New Roman" w:cs="Times New Roman"/>
          <w:sz w:val="28"/>
          <w:szCs w:val="28"/>
        </w:rPr>
        <w:t xml:space="preserve"> будут направлена на: восстановление ранее утраченной лыже-роллерной трассы (960 м), устройство новой спортивной площадки, оборудованной современными тренажерами, расширение автомобильной парковки, восстановление пешеходной дорожки, длинной 120 метров, замена ламп освещения на более современные и экономичные, предполагается установка камеры видеонаблюдения за площадкой и урн.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 году в Кинешме прошли три знаковых мероприятия. 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и при поддержке </w:t>
      </w: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 Государственной Думы</w:t>
      </w:r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eastAsia="ru-RU"/>
        </w:rPr>
        <w:t>Кизеева</w:t>
      </w:r>
      <w:proofErr w:type="spellEnd"/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 Михаила Владимировича</w:t>
      </w:r>
      <w:r w:rsidRPr="00F1788B">
        <w:rPr>
          <w:rFonts w:ascii="Times New Roman" w:hAnsi="Times New Roman" w:cs="Times New Roman"/>
          <w:sz w:val="28"/>
          <w:szCs w:val="28"/>
        </w:rPr>
        <w:t xml:space="preserve"> впервые в Кинешме в</w:t>
      </w:r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Международный день семей и Всемирный день скандинавской ходьбы на стадионе «</w:t>
      </w:r>
      <w:hyperlink r:id="rId12" w:tooltip="Волжанин" w:history="1">
        <w:r w:rsidRPr="00F1788B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Волжанин</w:t>
        </w:r>
      </w:hyperlink>
      <w:r w:rsidRPr="00F1788B">
        <w:rPr>
          <w:rFonts w:ascii="Times New Roman" w:hAnsi="Times New Roman" w:cs="Times New Roman"/>
          <w:sz w:val="28"/>
          <w:szCs w:val="28"/>
          <w:lang w:eastAsia="ru-RU"/>
        </w:rPr>
        <w:t>» прошел I Открытый весенний фестиваль скандинавской ходьбы «</w:t>
      </w:r>
      <w:hyperlink r:id="rId13" w:tooltip="Шаги к здоровью" w:history="1">
        <w:r w:rsidRPr="00F1788B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Шаги к здоровью</w:t>
        </w:r>
      </w:hyperlink>
      <w:r w:rsidRPr="00F1788B">
        <w:rPr>
          <w:rFonts w:ascii="Times New Roman" w:hAnsi="Times New Roman" w:cs="Times New Roman"/>
          <w:sz w:val="28"/>
          <w:szCs w:val="28"/>
          <w:lang w:eastAsia="ru-RU"/>
        </w:rPr>
        <w:t>» в рамках партийного проекта «</w:t>
      </w:r>
      <w:hyperlink r:id="rId14" w:tooltip="Здоровое будущее" w:history="1">
        <w:r w:rsidRPr="00F1788B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Здоровое будущее</w:t>
        </w:r>
      </w:hyperlink>
      <w:r w:rsidRPr="00F1788B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нем приняли участие более 100 поклонников скандинавской ходьбы из Кинешмы, Иванова, Плеса, Кинешемского и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Лежневского</w:t>
      </w:r>
      <w:proofErr w:type="spellEnd"/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районов. </w:t>
      </w:r>
    </w:p>
    <w:p w:rsidR="00C23CF2" w:rsidRPr="00F1788B" w:rsidRDefault="00C23CF2" w:rsidP="00F1788B">
      <w:pPr>
        <w:tabs>
          <w:tab w:val="left" w:pos="54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F1788B">
        <w:rPr>
          <w:rFonts w:ascii="Times New Roman" w:hAnsi="Times New Roman" w:cs="Times New Roman"/>
          <w:sz w:val="28"/>
          <w:szCs w:val="28"/>
        </w:rPr>
        <w:t>соревнованиях в открытой воде «</w:t>
      </w:r>
      <w:proofErr w:type="spellStart"/>
      <w:r w:rsidRPr="00F1788B">
        <w:rPr>
          <w:rFonts w:ascii="Times New Roman" w:hAnsi="Times New Roman" w:cs="Times New Roman"/>
          <w:sz w:val="28"/>
          <w:szCs w:val="28"/>
          <w:lang w:val="en-US"/>
        </w:rPr>
        <w:t>Swimcup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– Волга 2021» в город приехало п</w:t>
      </w: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оучаствовать и переплыть самую большую реку Европы более 130-ти спортсменов из 18-ти регионов России, и, после длительного перерыва, в акватории реки </w:t>
      </w:r>
      <w:proofErr w:type="spellStart"/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>Кинешемка</w:t>
      </w:r>
      <w:proofErr w:type="spellEnd"/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соревнования по водно-моторному спорту «Кубок ДОСААФ России» с участием 70-ти спортсменов из 12-ти регионов России и Республики Беларусь. </w:t>
      </w:r>
      <w:r w:rsidRPr="00F17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End"/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1788B">
        <w:rPr>
          <w:rFonts w:ascii="Times New Roman" w:hAnsi="Times New Roman" w:cs="Times New Roman"/>
          <w:sz w:val="28"/>
          <w:szCs w:val="28"/>
        </w:rPr>
        <w:t>Проведение знаковых спортивных мероприятий и улучшение городской спортивной инфраструктуры привлекают к занятиям спортом и физической культурой большего количества горожан. Показатель доли населения, систематически занимающегося физической культурой и спортом в городском округе Кинешма, постепенно увеличивается и в 2021 году составил 44%. (в 2020 году 43,7%).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3CF2" w:rsidRPr="00F1788B" w:rsidRDefault="00C23CF2" w:rsidP="00F1788B">
      <w:pPr>
        <w:pStyle w:val="aa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788B">
        <w:rPr>
          <w:rFonts w:ascii="Times New Roman" w:hAnsi="Times New Roman" w:cs="Times New Roman"/>
          <w:b/>
          <w:color w:val="auto"/>
          <w:sz w:val="28"/>
          <w:szCs w:val="28"/>
        </w:rPr>
        <w:t>Молодежная политика</w:t>
      </w:r>
    </w:p>
    <w:p w:rsidR="00C23CF2" w:rsidRPr="00F1788B" w:rsidRDefault="00C23CF2" w:rsidP="00F1788B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На территории городского округа Кинешма проживает 17204 человека</w:t>
      </w:r>
      <w:r w:rsidRPr="00F1788B">
        <w:rPr>
          <w:rFonts w:ascii="Times New Roman" w:hAnsi="Times New Roman"/>
          <w:b/>
          <w:sz w:val="28"/>
          <w:szCs w:val="28"/>
        </w:rPr>
        <w:t xml:space="preserve"> </w:t>
      </w:r>
      <w:r w:rsidRPr="00F1788B">
        <w:rPr>
          <w:rFonts w:ascii="Times New Roman" w:hAnsi="Times New Roman"/>
          <w:sz w:val="28"/>
          <w:szCs w:val="28"/>
        </w:rPr>
        <w:t>в возрасте от 14 до 35 лет. Это ученики старших классов школ, студенты колледжей, работающая молодежь, молодые семьи.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Администрацией города разработана муниципальная программа «Реализация социальной и молодежной политики в городском округе Кинешма», целью которой является повышение уровня участия молодежи во всех социальных, экономических и культурных направлениях деятельности города, а также поддержка молодых специалистов, работающих в социальной сфере и незащищенных слоев населения.</w:t>
      </w:r>
    </w:p>
    <w:p w:rsidR="00C23CF2" w:rsidRPr="00F1788B" w:rsidRDefault="00C23CF2" w:rsidP="00F1788B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Н</w:t>
      </w:r>
      <w:r w:rsidRPr="00F1788B">
        <w:rPr>
          <w:rFonts w:ascii="Times New Roman" w:hAnsi="Times New Roman"/>
          <w:sz w:val="28"/>
          <w:szCs w:val="28"/>
          <w:shd w:val="clear" w:color="auto" w:fill="FFFFFF"/>
        </w:rPr>
        <w:t>аиболее важным направлением в работе с молодежью является воспитание гражданственности, патриотизма, преемственности традиций, уважение к своей истории и истории народов Российской Федерации.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Совместно с городским Советом ветеранов войны и труда,  общественными организациями, учреждениями города, Кинешемской Епархией в городе за 2021 год прошло 125 мероприятий патриотической направленности, из них большая часть в онлайн-формате, участниками которых стали 12019 молодых людей.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С соблюдением профилактических мер прошли акции  ко Дню Победы 9 мая «Поем двором» (участие волонтеров в поздравлении ветеранов по месту их жительства совместно с комитетом по культуре и туризму), возложение цветов к памятникам с участием волонтеров, всероссийская акция «Георгиевская ленточка», «Сад памяти», «Снежный десант»; </w:t>
      </w:r>
      <w:r w:rsidRPr="00F1788B">
        <w:rPr>
          <w:rFonts w:ascii="Times New Roman" w:eastAsia="Calibri" w:hAnsi="Times New Roman" w:cs="Times New Roman"/>
          <w:sz w:val="28"/>
          <w:szCs w:val="28"/>
        </w:rPr>
        <w:t xml:space="preserve">в онлайн-формате </w:t>
      </w:r>
      <w:r w:rsidRPr="00F1788B">
        <w:rPr>
          <w:rFonts w:ascii="Times New Roman" w:hAnsi="Times New Roman" w:cs="Times New Roman"/>
          <w:sz w:val="28"/>
          <w:szCs w:val="28"/>
        </w:rPr>
        <w:t xml:space="preserve">акции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Дню Победы: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«Бессмертный полк», «Свеча Победы»</w:t>
      </w:r>
      <w:r w:rsidRPr="00F17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участие во Всероссийских проектах  «Памяти Героев» «Окна Победы», «Голос Победы», Международная акция «Без срока давности», «Знать, чтобы помнить», видео поздравления «Мы помним 1941-1945 Спасибо за победу!»,  «Письмо из будущего».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 xml:space="preserve"> Дню защитника Отечества военно-спортивная игра «Зарница»,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; к Дню снятия Блокады Ленинграда - «Блокадный хлеб»,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Нюрбергский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процесс», к Дню памяти и скорби – 22 июня – патриотическая акция «Огненные картины»; к дню России – онлайн-акции «Что мы знаем о нашей Родине», «Флаг России», онлайн-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«Флаг  державы – символ славы»,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объединяет»; к дню белых журавлей – 22 октября  патриотическая акция  «Белые журавлики»; информационные ролики с ключевыми днями воинской славы России; месячник по уборке обелисков  и мест захоронений всем сражавшимся  за Отечество, многие другие акции и мероприятия.</w:t>
      </w:r>
    </w:p>
    <w:p w:rsidR="00C23CF2" w:rsidRPr="00F1788B" w:rsidRDefault="00C23CF2" w:rsidP="00F1788B">
      <w:pPr>
        <w:pStyle w:val="aa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4-х колледжах (</w:t>
      </w:r>
      <w:r w:rsidRPr="00F1788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Кинешемском педагогическом колледже, Кинешемском политехническом колледже, Колледже индустрии питания и торговли, Кинешемский технологический  колледж</w:t>
      </w:r>
      <w:r w:rsidRPr="00F178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организована работа по оказанию помощи на постоянной основе ветеранам (поздравление с праздниками, посещение их по месту жительства).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1788B">
        <w:rPr>
          <w:rFonts w:ascii="Times New Roman" w:hAnsi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F1788B">
        <w:rPr>
          <w:rFonts w:ascii="Times New Roman" w:hAnsi="Times New Roman"/>
          <w:sz w:val="28"/>
          <w:szCs w:val="28"/>
          <w:shd w:val="clear" w:color="auto" w:fill="FFFFFF"/>
        </w:rPr>
        <w:t xml:space="preserve"> и добровольчество - очень актуальное на сегодняшний день направление.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Городской волонтерский корпус насчитывает 28 волонтерских отрядов, в их число входят: волонтерские отряды школ - 13, на базе колледжей - 6, общественные волонтерские организации - 9. </w:t>
      </w:r>
    </w:p>
    <w:p w:rsidR="00C23CF2" w:rsidRPr="00F1788B" w:rsidRDefault="00C23CF2" w:rsidP="00F1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Доля граждан, занимающихся добровольческой (волонтерской деятельностью) за 2021 год составила 4186 человек.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Основными направлениями деятельности волонтерских отрядов является благоустройство памятных мест и воинских захоронений, помощь ветеранам, оказание помощи нуждающимся в условиях ограничительных мер, участие в общественно значимых мероприятиях и акциях.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За прошедший год студентами-волонтерами проведено более 115 акций, в  рамках штаба «МЫ ВМЕСТЕ» помощи пожилыми маломобильным гражданам, за период с марта 2020 года было оказана адресная помощь более 1399 гражданам, нуждающимся в доставке продуктов и жизненно необходимых товаров. За 2021 год выполнено 335 заявок.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Всероссийской акции «Сад памяти» в 2021 году волонтеры совместно с представителями администрации города, городской Думы, общественностью высадили 300 молодых сосен в разных микрорайонах года и у Стеллы Ордена Трудового Красного знамени.      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С 26 апреля по 30 мая 2021 года проходило голосование по выбору общественной территории для благоустройства. В реализации проекта в качестве волонтеров приняли участие 136 молодых людей из 4 профессиональных учреждений города.   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декабре 2021 года проходила благотворительная акция милосердия «Белый цветок», в которой приняли участие волонтеры школ, колледжей и общественные организации города. Цель акции – оказание адресной помощи детям – инвалидам, воспитание в обществе чувства сострадания и отзывчивости через дела милосердия, возрождение традиций благотворительности. Было изготовлено более 1000 белых цветов, которые волонтерами  вручались всем, кто вносил посильную финансовую лепту в дело помощи больным детям.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году было проведено более 37 экологических акций разной направленности, уборка берегов реки Волги, уборка памятных мест и захоронений, высадка деревьев, участие в онлайн-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экочелленджеВМЕСТЕ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среди волжских городов, всероссийская акция «Вода России», экологическая акция «Зеленая весна», экологическая акция «Час Земли», акция «Чистый город» и т.д.  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С целью профилактики безопасности дорожного движения и предупреждения правонарушений правил дорожного движения в 2021 году были проведены 3 акции «Трафарет безопасности» с участием волонтеров города и инспектора ОГИБДД МО МВД России «Кинешемский», в рамках которых были нанесены предупреждающие надписи у пешеходных переходов, расположенных возле образовательных учреждений. Количество участников составило – 25 человек.  </w:t>
      </w:r>
    </w:p>
    <w:p w:rsidR="00C23CF2" w:rsidRPr="00F1788B" w:rsidRDefault="00C23CF2" w:rsidP="00F1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 2021 было проведено 18 городских мероприятий творческой направленности для молодежи, в том числе городской фестиваль самодеятельного творчества молодежи «Студенческая весна», фестиваль исполнителей патриотической песни «Славим Россию» и многие другие.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bCs/>
          <w:iCs/>
          <w:sz w:val="28"/>
          <w:szCs w:val="28"/>
        </w:rPr>
        <w:t xml:space="preserve">Особое внимание уделяется профилактике асоциальных проявлений в молодежной среде, обеспечению межнационального и межэтнического согласия среди молодежи. На эти цели направлены </w:t>
      </w:r>
      <w:r w:rsidRPr="00F1788B">
        <w:rPr>
          <w:rFonts w:ascii="Times New Roman" w:hAnsi="Times New Roman" w:cs="Times New Roman"/>
          <w:sz w:val="28"/>
          <w:szCs w:val="28"/>
        </w:rPr>
        <w:t xml:space="preserve">мероприятия по пропаганде здорового образа жизни, профилактике правонарушений среди несовершеннолетних, профилактике экстремизма. Было поведено 12 акций и онлайн-мероприятий. 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8B">
        <w:rPr>
          <w:rFonts w:ascii="Times New Roman" w:hAnsi="Times New Roman" w:cs="Times New Roman"/>
          <w:sz w:val="28"/>
          <w:szCs w:val="28"/>
        </w:rPr>
        <w:t>В рамках мероприятий по популяризации службы детского телефона доверия психологами МАУ городского округа Кинешма Центр молодежного развития и досуга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» организована  презентация  «Детский телефон доверия», проведены 3 тематических занятия с охватом 100 человек (январь-февраль); проведены цикл тематических бесед социально-правовой </w:t>
      </w:r>
      <w:r w:rsidRPr="00F1788B">
        <w:rPr>
          <w:rFonts w:ascii="Times New Roman" w:hAnsi="Times New Roman" w:cs="Times New Roman"/>
          <w:sz w:val="28"/>
          <w:szCs w:val="28"/>
        </w:rPr>
        <w:lastRenderedPageBreak/>
        <w:t>тематики по профилактике безнадзорности и правонарушений несовершеннолетних в летний период (июнь-август 2021);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разработаны рекомендаций для родителей «Что делать, если в дом пришла беда», «Создание дома, свободного от наркотиков».</w:t>
      </w:r>
      <w:proofErr w:type="gramEnd"/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С целью реализации направления молодежной политики по организации досуга, отдыха, оздоровления, формирования условий для занятия физической культурой и спортом в городском округе Кинешма действует муниципальная программа «Реализация социальной и молодежной политики в городском округе Кинешма».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Всего в лагерях дневного пребывания был организован отдых для детей в возрасте от 7 до 14 лет в количестве 1464 человек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в 2020 году из-за ограничений, связанных с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 инфекцией - 139 детей и подростков из Кинешмы</w:t>
      </w:r>
      <w:r w:rsidRPr="00F1788B">
        <w:rPr>
          <w:rFonts w:ascii="Times New Roman" w:hAnsi="Times New Roman" w:cs="Times New Roman"/>
          <w:sz w:val="28"/>
          <w:szCs w:val="28"/>
        </w:rPr>
        <w:t>).</w:t>
      </w:r>
      <w:r w:rsidRPr="00F17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>На организацию 2-х разового питания детей и подростков в ЛДП из расчета 121 рублей в день на 21 день в смену израсходовано: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из областного бюджета (субсидия) – 2 081 079  рублей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из областного бюджета (субвенция) – 182 952  руб.</w:t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из бюджета городского округа Кинешма – 947 342 руб.,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. 5%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 к средствам из областного бюджета (субсидия) – 111 804 руб</w:t>
      </w:r>
      <w:r w:rsidRPr="00F1788B">
        <w:rPr>
          <w:rFonts w:ascii="Times New Roman" w:hAnsi="Times New Roman" w:cs="Times New Roman"/>
          <w:sz w:val="28"/>
          <w:szCs w:val="28"/>
        </w:rPr>
        <w:t>.).</w:t>
      </w:r>
    </w:p>
    <w:p w:rsidR="00C23CF2" w:rsidRPr="00F1788B" w:rsidRDefault="00C23CF2" w:rsidP="00F178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 базе филиала МАУ Центра молодежного развития и досуга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» Детской базы отдыха «Радуга» за период летней кампании в лагере было организовано 4 смены продолжительностью 21 день каждая на 1170 детей (</w:t>
      </w:r>
      <w:r w:rsidRPr="00F1788B">
        <w:rPr>
          <w:rFonts w:ascii="Times New Roman" w:hAnsi="Times New Roman" w:cs="Times New Roman"/>
          <w:i/>
          <w:sz w:val="28"/>
          <w:szCs w:val="28"/>
        </w:rPr>
        <w:t xml:space="preserve">при допустимой наполняемости 75% в соответствии с действующими регламентами по противодействию распространению </w:t>
      </w:r>
      <w:proofErr w:type="spellStart"/>
      <w:r w:rsidRPr="00F1788B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F1788B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  <w:r w:rsidRPr="00F178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CF2" w:rsidRPr="00F1788B" w:rsidRDefault="00C23CF2" w:rsidP="00F178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1077 путевок приобретено за счет заключенного государственного контракта с Департаментом социальной защиты населения Ивановской области на сумму         14,0 миллион рублей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>по цене 13 тысяч рублей за путевку</w:t>
      </w:r>
      <w:r w:rsidRPr="00F1788B">
        <w:rPr>
          <w:rFonts w:ascii="Times New Roman" w:hAnsi="Times New Roman" w:cs="Times New Roman"/>
          <w:sz w:val="28"/>
          <w:szCs w:val="28"/>
        </w:rPr>
        <w:t xml:space="preserve">) и 93 путевки приобретено в МАУ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ЦМРиД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» на сумму 1 миллион 48 тысяч рублей (по цене 16,0 тысяч рублей за путевку).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На подготовку к открытию Детской базы отдыха «Радуга» из средств местного бюджета выделено 1 миллион 300 тысяч рублей (</w:t>
      </w:r>
      <w:r w:rsidRPr="00F1788B">
        <w:rPr>
          <w:rFonts w:ascii="Times New Roman" w:hAnsi="Times New Roman" w:cs="Times New Roman"/>
          <w:i/>
          <w:sz w:val="28"/>
          <w:szCs w:val="28"/>
        </w:rPr>
        <w:t>в 2019 и 2020 году – 1 миллион рублей).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К организации летнего досуга детей через вариативные формы отдыха привлечены государственные и муниципальные учреждения социальной сферы: клубы, библиотеки, музеи, парк культуры и отдыха, образовательные организации. Наиболее востребованными и популярными являются туристические походы и слеты, экскурсии, исторические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культурно-досуговые программы и дни семейного отдыха, спортивные мероприятия, семейный отдых. </w:t>
      </w:r>
    </w:p>
    <w:p w:rsidR="00C23CF2" w:rsidRPr="00F1788B" w:rsidRDefault="00C23CF2" w:rsidP="00F17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летнего периода вариативными формами отдыха и занятости было охвачено 3838 подростков.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Временная трудовая занятость для несовершеннолетних граждан в возрасте от 14 до 18 лет была организована для 217 подростков на сумму 916 тысяч рублей.</w:t>
      </w:r>
    </w:p>
    <w:p w:rsidR="00C23CF2" w:rsidRPr="00F1788B" w:rsidRDefault="00C23CF2" w:rsidP="00F17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молодежной политики является выявление и поддержка молодежи, проявившей одаренность. Молодым людям, добившимся успехов в области культуры и искусства, патриотического воспитания, научно-технического творчества и учебно-исследовательской деятельности, спорта, общественной деятельности  вручается городская премия «Голос поколения». В 2021 году ее получил 31 человек. 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Особое место в реализации молодежной политики занимает работа по поддержке молодых семей.</w:t>
      </w:r>
      <w:r w:rsidRPr="00F1788B">
        <w:rPr>
          <w:rFonts w:ascii="Times New Roman" w:hAnsi="Times New Roman"/>
          <w:b/>
          <w:sz w:val="28"/>
          <w:szCs w:val="28"/>
        </w:rPr>
        <w:t xml:space="preserve"> </w:t>
      </w:r>
      <w:r w:rsidRPr="00F1788B">
        <w:rPr>
          <w:rFonts w:ascii="Times New Roman" w:hAnsi="Times New Roman"/>
          <w:sz w:val="28"/>
          <w:szCs w:val="28"/>
        </w:rPr>
        <w:t>Психологическая помощь молодым семьям оказывается специалистами Центра социальной поддержки молодежи «Преображение». В 2021 году за консультацией обратились 151 молодая семейная пара. Всего индивидуальную консультацию, а также групповые формы психологических работ прошли 1000 человек, в том числе онлайн-консультирование.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88B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Реализуемая на территории городского округа Кинешма</w:t>
      </w:r>
      <w:r w:rsidRPr="00F1788B">
        <w:rPr>
          <w:rFonts w:ascii="Times New Roman" w:hAnsi="Times New Roman"/>
          <w:b/>
          <w:sz w:val="28"/>
          <w:szCs w:val="28"/>
        </w:rPr>
        <w:t xml:space="preserve"> </w:t>
      </w:r>
      <w:r w:rsidRPr="00F1788B">
        <w:rPr>
          <w:rFonts w:ascii="Times New Roman" w:hAnsi="Times New Roman"/>
          <w:sz w:val="28"/>
          <w:szCs w:val="28"/>
        </w:rPr>
        <w:t>социальная политика</w:t>
      </w:r>
      <w:r w:rsidRPr="00F1788B">
        <w:rPr>
          <w:rFonts w:ascii="Times New Roman" w:hAnsi="Times New Roman"/>
          <w:b/>
          <w:sz w:val="28"/>
          <w:szCs w:val="28"/>
        </w:rPr>
        <w:t xml:space="preserve"> </w:t>
      </w:r>
      <w:r w:rsidRPr="00F1788B">
        <w:rPr>
          <w:rFonts w:ascii="Times New Roman" w:hAnsi="Times New Roman"/>
          <w:sz w:val="28"/>
          <w:szCs w:val="28"/>
        </w:rPr>
        <w:t>направлена на поддержку социально-незащищенных категорий граждан.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788B">
        <w:rPr>
          <w:rFonts w:ascii="Times New Roman" w:hAnsi="Times New Roman"/>
          <w:sz w:val="28"/>
          <w:szCs w:val="28"/>
        </w:rPr>
        <w:t xml:space="preserve">Уделяется внимание гражданам и семьям, оказавшимся в трудной жизненной ситуации. Такой категории граждан и семьям, воспитывающим детей до 18 лет, оказывается материальная поддержка из местного бюджета. В 2021 году такой вид помощи был оказан 46 семьям на сумму 215 тысяч рублей </w:t>
      </w:r>
      <w:r w:rsidRPr="00F1788B">
        <w:rPr>
          <w:rFonts w:ascii="Times New Roman" w:hAnsi="Times New Roman"/>
          <w:i/>
          <w:sz w:val="28"/>
          <w:szCs w:val="28"/>
        </w:rPr>
        <w:t xml:space="preserve">(в 2020 году  - 12 семей, не имеющим детей, и 46 семей с детьми на общую сумму 200 </w:t>
      </w:r>
      <w:proofErr w:type="spellStart"/>
      <w:r w:rsidRPr="00F1788B">
        <w:rPr>
          <w:rFonts w:ascii="Times New Roman" w:hAnsi="Times New Roman"/>
          <w:i/>
          <w:sz w:val="28"/>
          <w:szCs w:val="28"/>
        </w:rPr>
        <w:t>тысячрублей</w:t>
      </w:r>
      <w:proofErr w:type="spellEnd"/>
      <w:r w:rsidRPr="00F1788B">
        <w:rPr>
          <w:rFonts w:ascii="Times New Roman" w:hAnsi="Times New Roman"/>
          <w:sz w:val="28"/>
          <w:szCs w:val="28"/>
        </w:rPr>
        <w:t>).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88B">
        <w:rPr>
          <w:rStyle w:val="2"/>
          <w:rFonts w:ascii="Times New Roman" w:hAnsi="Times New Roman"/>
          <w:b w:val="0"/>
          <w:sz w:val="28"/>
          <w:szCs w:val="28"/>
        </w:rPr>
        <w:t>В рамках предоставления социальных услуг молодым гражданам</w:t>
      </w:r>
      <w:r w:rsidRPr="00F1788B">
        <w:rPr>
          <w:rFonts w:ascii="Times New Roman" w:hAnsi="Times New Roman"/>
          <w:sz w:val="28"/>
          <w:szCs w:val="28"/>
        </w:rPr>
        <w:t xml:space="preserve"> в 2021 году оказана экономическая поддержка из средств местного бюджета 3 </w:t>
      </w:r>
      <w:r w:rsidRPr="00F1788B">
        <w:rPr>
          <w:rStyle w:val="2"/>
          <w:rFonts w:ascii="Times New Roman" w:hAnsi="Times New Roman"/>
          <w:sz w:val="28"/>
          <w:szCs w:val="28"/>
        </w:rPr>
        <w:t>м</w:t>
      </w:r>
      <w:r w:rsidRPr="00F1788B">
        <w:rPr>
          <w:rFonts w:ascii="Times New Roman" w:hAnsi="Times New Roman"/>
          <w:sz w:val="28"/>
          <w:szCs w:val="28"/>
        </w:rPr>
        <w:t>олодым специалистам-педагогам в виде единовременных выплат на сумму 75,0 тысяч рублей, а также ежемесячной оплаты найма жилья - 1 педагогу (</w:t>
      </w:r>
      <w:r w:rsidRPr="00F1788B">
        <w:rPr>
          <w:rFonts w:ascii="Times New Roman" w:hAnsi="Times New Roman"/>
          <w:i/>
          <w:sz w:val="28"/>
          <w:szCs w:val="28"/>
        </w:rPr>
        <w:t>в 2020 году - 5 молодым педагогам на сумму 125,0 тысяч рублей, а также ежемесячной оплаты найма жилья - 1 педагогу</w:t>
      </w:r>
      <w:r w:rsidRPr="00F1788B">
        <w:rPr>
          <w:rFonts w:ascii="Times New Roman" w:hAnsi="Times New Roman"/>
          <w:sz w:val="28"/>
          <w:szCs w:val="28"/>
        </w:rPr>
        <w:t>).</w:t>
      </w:r>
      <w:proofErr w:type="gramEnd"/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>С целью оказания поддержки многодетным малообеспеченным семьям                к 1 сентября была организована благотворительная акция «Поможем собрать детей в школу», в результате которой более 370 детей из этой категории получили канцелярские наборы. Более 1500 детей из малоимущих многодетных семей, одиноких матерей, детей-инвалидов были обеспечены новогодними гостинцами, в том числе за счет местного бюджета приобретено 825 подарков на сумму 164 тысячи 900 рублей.</w:t>
      </w:r>
    </w:p>
    <w:p w:rsidR="00C23CF2" w:rsidRPr="00F1788B" w:rsidRDefault="00C23CF2" w:rsidP="00F1788B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88B">
        <w:rPr>
          <w:rFonts w:ascii="Times New Roman" w:hAnsi="Times New Roman"/>
          <w:sz w:val="28"/>
          <w:szCs w:val="28"/>
        </w:rPr>
        <w:t xml:space="preserve">В течение года проведено 7 городских социально значимых мероприятий, посвященных Дню семьи, Дню матери, Дню социального работника, Дню инвалида и другие. </w:t>
      </w:r>
    </w:p>
    <w:p w:rsidR="00C23CF2" w:rsidRPr="00F1788B" w:rsidRDefault="00C23CF2" w:rsidP="00F178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788B">
        <w:rPr>
          <w:rFonts w:ascii="Times New Roman" w:hAnsi="Times New Roman" w:cs="Times New Roman"/>
          <w:b/>
          <w:bCs/>
          <w:sz w:val="28"/>
          <w:szCs w:val="28"/>
        </w:rPr>
        <w:t>Развитие гражданского общества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 xml:space="preserve">В 2021, в условиях пандемии с соблюдением всех мер </w:t>
      </w:r>
      <w:r w:rsidRPr="00F1788B">
        <w:rPr>
          <w:rFonts w:ascii="Times New Roman" w:hAnsi="Times New Roman" w:cs="Times New Roman"/>
          <w:sz w:val="28"/>
          <w:szCs w:val="28"/>
        </w:rPr>
        <w:lastRenderedPageBreak/>
        <w:t>эпидемиологической безопасности проведены четыре общественно-государственные мероприятия: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Общероссийское он</w:t>
      </w:r>
      <w:r w:rsidR="00082A7B" w:rsidRPr="00F178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 xml:space="preserve"> голосование по выбору территории для благоустройства по программе «Формирование комфортной городской среды»;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Предварительное голосование по выбору кандидатов для участия в выборах депутатов Государственной думы Федерального Собрания Российской Федерации 8-го созыва;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Выборы депутатов  Государственной думы Федерального Собрания Российской Федерации 8-го созыва;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- Всероссийская перепись населения 2021 года;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>С целью поддержки социально ориентированным общественным организациям, из бюджета города выделены субсидии девяти из них  на общую сумму 275 тысяч рублей (2020 год – 10 социально ориентированных общественных организациям на общую сумму 250 тысяч рублей). Средства направлены на организацию досуга граждан пожилого возраста и инвалидов, проведение спортивных мероприятий для детей и подростков.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>Финансовая поддержка на сумму 300 тысяч рублей оказана также восьми ТОС города Кинешма. На данные средства установлены вновь и отремонтированы имеющиеся элементы детских игровых и спортивных площадок.</w:t>
      </w:r>
    </w:p>
    <w:p w:rsidR="00C23CF2" w:rsidRPr="00F1788B" w:rsidRDefault="00C23CF2" w:rsidP="00F17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ab/>
        <w:t>В 2021 году в рамках программы «Поддержка местных инициатив» установлено 17 детских и спортивных площадок, в том числе 3 площадки по наказам депутатам областной думы, на общую сумму 10 миллионов 262,079 тысяч рублей.</w:t>
      </w:r>
      <w:r w:rsidRPr="00F1788B">
        <w:rPr>
          <w:rFonts w:ascii="Times New Roman" w:hAnsi="Times New Roman" w:cs="Times New Roman"/>
          <w:sz w:val="28"/>
          <w:szCs w:val="28"/>
        </w:rPr>
        <w:tab/>
      </w:r>
      <w:r w:rsidRPr="00F1788B">
        <w:rPr>
          <w:rFonts w:ascii="Times New Roman" w:hAnsi="Times New Roman" w:cs="Times New Roman"/>
          <w:sz w:val="28"/>
          <w:szCs w:val="28"/>
        </w:rPr>
        <w:tab/>
      </w:r>
    </w:p>
    <w:p w:rsidR="00C23CF2" w:rsidRPr="00F1788B" w:rsidRDefault="00C23CF2" w:rsidP="00F178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>Работа с обращениями граждан в социальных сетях</w:t>
      </w:r>
    </w:p>
    <w:p w:rsidR="00C23CF2" w:rsidRPr="00F1788B" w:rsidRDefault="00C23CF2" w:rsidP="00F1788B">
      <w:pPr>
        <w:pStyle w:val="11"/>
        <w:ind w:firstLine="708"/>
        <w:jc w:val="both"/>
        <w:rPr>
          <w:sz w:val="28"/>
          <w:szCs w:val="28"/>
        </w:rPr>
      </w:pPr>
      <w:r w:rsidRPr="00F1788B">
        <w:rPr>
          <w:sz w:val="28"/>
          <w:szCs w:val="28"/>
        </w:rPr>
        <w:t>К развитию гражданского общества отнесу и работу органов власти с социальными сетями. Тем более</w:t>
      </w:r>
      <w:proofErr w:type="gramStart"/>
      <w:r w:rsidRPr="00F1788B">
        <w:rPr>
          <w:sz w:val="28"/>
          <w:szCs w:val="28"/>
        </w:rPr>
        <w:t>,</w:t>
      </w:r>
      <w:proofErr w:type="gramEnd"/>
      <w:r w:rsidRPr="00F1788B">
        <w:rPr>
          <w:sz w:val="28"/>
          <w:szCs w:val="28"/>
        </w:rPr>
        <w:t xml:space="preserve"> что данная деятельность в настоящее время упорядочена в информационные системы, что позволяет оперативно реагировать на сообщения граждан и тем самым выстроить конструктивный диалог с </w:t>
      </w:r>
      <w:proofErr w:type="spellStart"/>
      <w:r w:rsidRPr="00F1788B">
        <w:rPr>
          <w:sz w:val="28"/>
          <w:szCs w:val="28"/>
        </w:rPr>
        <w:t>кинешемцами</w:t>
      </w:r>
      <w:proofErr w:type="spellEnd"/>
      <w:r w:rsidRPr="00F1788B">
        <w:rPr>
          <w:sz w:val="28"/>
          <w:szCs w:val="28"/>
        </w:rPr>
        <w:t>.</w:t>
      </w:r>
    </w:p>
    <w:p w:rsidR="00C23CF2" w:rsidRPr="00F1788B" w:rsidRDefault="00C23CF2" w:rsidP="00F1788B">
      <w:pPr>
        <w:pStyle w:val="11"/>
        <w:ind w:firstLine="708"/>
        <w:jc w:val="both"/>
        <w:rPr>
          <w:sz w:val="28"/>
          <w:szCs w:val="28"/>
        </w:rPr>
      </w:pPr>
      <w:r w:rsidRPr="00F1788B">
        <w:rPr>
          <w:sz w:val="28"/>
          <w:szCs w:val="28"/>
        </w:rPr>
        <w:t xml:space="preserve">По системе реагирования на публикации жителей «Инцидент Менеджмент» в 2021 году обработано 1100 сообщений </w:t>
      </w:r>
      <w:proofErr w:type="spellStart"/>
      <w:r w:rsidRPr="00F1788B">
        <w:rPr>
          <w:sz w:val="28"/>
          <w:szCs w:val="28"/>
        </w:rPr>
        <w:t>кинешемцев</w:t>
      </w:r>
      <w:proofErr w:type="spellEnd"/>
      <w:r w:rsidRPr="00F1788B">
        <w:rPr>
          <w:sz w:val="28"/>
          <w:szCs w:val="28"/>
        </w:rPr>
        <w:t xml:space="preserve"> (</w:t>
      </w:r>
      <w:r w:rsidRPr="00F1788B">
        <w:rPr>
          <w:i/>
          <w:sz w:val="28"/>
          <w:szCs w:val="28"/>
        </w:rPr>
        <w:t>в 2020 г. – 1290 обращений</w:t>
      </w:r>
      <w:r w:rsidRPr="00F1788B">
        <w:rPr>
          <w:sz w:val="28"/>
          <w:szCs w:val="28"/>
        </w:rPr>
        <w:t xml:space="preserve">). </w:t>
      </w:r>
    </w:p>
    <w:p w:rsidR="00C23CF2" w:rsidRPr="00F1788B" w:rsidRDefault="00C23CF2" w:rsidP="00F1788B">
      <w:pPr>
        <w:pStyle w:val="11"/>
        <w:ind w:firstLine="708"/>
        <w:jc w:val="both"/>
        <w:rPr>
          <w:sz w:val="28"/>
          <w:szCs w:val="28"/>
        </w:rPr>
      </w:pPr>
      <w:r w:rsidRPr="00F1788B">
        <w:rPr>
          <w:sz w:val="28"/>
          <w:szCs w:val="28"/>
        </w:rPr>
        <w:t>В системе обработки обращений граждан «ОНФ Помощь», поступивших на «Прямую линию с Президентом РФ»,  прошло обработку 103 обращений (</w:t>
      </w:r>
      <w:r w:rsidRPr="00F1788B">
        <w:rPr>
          <w:i/>
          <w:sz w:val="28"/>
          <w:szCs w:val="28"/>
        </w:rPr>
        <w:t>в 2020 г. – 17 обращений</w:t>
      </w:r>
      <w:r w:rsidRPr="00F1788B">
        <w:rPr>
          <w:sz w:val="28"/>
          <w:szCs w:val="28"/>
        </w:rPr>
        <w:t xml:space="preserve">). </w:t>
      </w:r>
    </w:p>
    <w:p w:rsidR="00C23CF2" w:rsidRPr="00F1788B" w:rsidRDefault="00C23CF2" w:rsidP="00F1788B">
      <w:pPr>
        <w:pStyle w:val="11"/>
        <w:ind w:firstLine="708"/>
        <w:jc w:val="both"/>
        <w:rPr>
          <w:sz w:val="28"/>
          <w:szCs w:val="28"/>
        </w:rPr>
      </w:pPr>
      <w:r w:rsidRPr="00F1788B">
        <w:rPr>
          <w:sz w:val="28"/>
          <w:szCs w:val="28"/>
        </w:rPr>
        <w:t>По электронной системе «Платформа обратной связи» («ПОС») по обработке обращений граждан поступило 579 обращений (</w:t>
      </w:r>
      <w:r w:rsidRPr="00F1788B">
        <w:rPr>
          <w:i/>
          <w:sz w:val="28"/>
          <w:szCs w:val="28"/>
        </w:rPr>
        <w:t>в 2020 г. – 126 обращений</w:t>
      </w:r>
      <w:r w:rsidRPr="00F1788B">
        <w:rPr>
          <w:sz w:val="28"/>
          <w:szCs w:val="28"/>
        </w:rPr>
        <w:t xml:space="preserve">). </w:t>
      </w:r>
    </w:p>
    <w:p w:rsidR="00C23CF2" w:rsidRPr="00F1788B" w:rsidRDefault="00C23CF2" w:rsidP="00F1788B">
      <w:pPr>
        <w:pStyle w:val="11"/>
        <w:ind w:firstLine="708"/>
        <w:jc w:val="both"/>
        <w:rPr>
          <w:sz w:val="28"/>
          <w:szCs w:val="28"/>
          <w:highlight w:val="yellow"/>
        </w:rPr>
      </w:pPr>
      <w:r w:rsidRPr="00F1788B">
        <w:rPr>
          <w:sz w:val="28"/>
          <w:szCs w:val="28"/>
        </w:rPr>
        <w:t xml:space="preserve">Сообщения </w:t>
      </w:r>
      <w:proofErr w:type="spellStart"/>
      <w:r w:rsidRPr="00F1788B">
        <w:rPr>
          <w:sz w:val="28"/>
          <w:szCs w:val="28"/>
        </w:rPr>
        <w:t>кинешемцев</w:t>
      </w:r>
      <w:proofErr w:type="spellEnd"/>
      <w:r w:rsidRPr="00F1788B">
        <w:rPr>
          <w:sz w:val="28"/>
          <w:szCs w:val="28"/>
        </w:rPr>
        <w:t xml:space="preserve"> касаются практически всех сфер жизни города.  Это вопросы  образования и здравоохранения, дорог и транспортного обслуживания, строительства и экологии, социального обслуживания и спорта. Лидирующее направление занимают вопросы в сфере ЖКХ и благоустройства.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lastRenderedPageBreak/>
        <w:t>Таковы основные итоги 2021 года, который можно с уверенность назвать годом напряженной и результативной работы.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Выражаю глубокую благодарность и признательность всем жителям города, трудовым коллективам,  депутатам и руководителям всех уровней, а также губернатору Ивановской области Станиславу Сергеевичу Воскресенскому за поддержку и совместную плодотворную работу в минувшем году.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 xml:space="preserve">Надеюсь, что текущий год принесет нам новые успехи в развитии, как экономики, так и социальной сферы. Только вместе мы сможем решить стоящие перед нами задачи. </w:t>
      </w:r>
    </w:p>
    <w:p w:rsidR="00C23CF2" w:rsidRPr="00F1788B" w:rsidRDefault="00C23CF2" w:rsidP="00F17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88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D7C6B" w:rsidRDefault="002D7C6B" w:rsidP="00F1788B">
      <w:pPr>
        <w:spacing w:line="240" w:lineRule="auto"/>
      </w:pPr>
    </w:p>
    <w:sectPr w:rsidR="002D7C6B" w:rsidSect="006D67C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BC" w:rsidRDefault="004718BC" w:rsidP="003534DD">
      <w:pPr>
        <w:spacing w:after="0" w:line="240" w:lineRule="auto"/>
      </w:pPr>
      <w:r>
        <w:separator/>
      </w:r>
    </w:p>
  </w:endnote>
  <w:endnote w:type="continuationSeparator" w:id="0">
    <w:p w:rsidR="004718BC" w:rsidRDefault="004718BC" w:rsidP="0035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BC" w:rsidRDefault="004718BC" w:rsidP="003534DD">
      <w:pPr>
        <w:spacing w:after="0" w:line="240" w:lineRule="auto"/>
      </w:pPr>
      <w:r>
        <w:separator/>
      </w:r>
    </w:p>
  </w:footnote>
  <w:footnote w:type="continuationSeparator" w:id="0">
    <w:p w:rsidR="004718BC" w:rsidRDefault="004718BC" w:rsidP="0035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458987"/>
      <w:docPartObj>
        <w:docPartGallery w:val="Page Numbers (Top of Page)"/>
        <w:docPartUnique/>
      </w:docPartObj>
    </w:sdtPr>
    <w:sdtEndPr/>
    <w:sdtContent>
      <w:p w:rsidR="003534DD" w:rsidRDefault="003534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0D">
          <w:rPr>
            <w:noProof/>
          </w:rPr>
          <w:t>7</w:t>
        </w:r>
        <w:r>
          <w:fldChar w:fldCharType="end"/>
        </w:r>
      </w:p>
    </w:sdtContent>
  </w:sdt>
  <w:p w:rsidR="003534DD" w:rsidRDefault="003534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DAD"/>
    <w:multiLevelType w:val="hybridMultilevel"/>
    <w:tmpl w:val="272C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2"/>
    <w:rsid w:val="00082A7B"/>
    <w:rsid w:val="002034CB"/>
    <w:rsid w:val="00295558"/>
    <w:rsid w:val="002D7C6B"/>
    <w:rsid w:val="00320ED4"/>
    <w:rsid w:val="003534DD"/>
    <w:rsid w:val="00427DBD"/>
    <w:rsid w:val="004718BC"/>
    <w:rsid w:val="0047620D"/>
    <w:rsid w:val="004831BF"/>
    <w:rsid w:val="00626057"/>
    <w:rsid w:val="006D67CF"/>
    <w:rsid w:val="009F6774"/>
    <w:rsid w:val="00A86C29"/>
    <w:rsid w:val="00B07C22"/>
    <w:rsid w:val="00C23CF2"/>
    <w:rsid w:val="00F1788B"/>
    <w:rsid w:val="00F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23C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23CF2"/>
    <w:pPr>
      <w:suppressAutoHyphens/>
      <w:spacing w:after="120" w:line="240" w:lineRule="auto"/>
    </w:pPr>
    <w:rPr>
      <w:rFonts w:eastAsia="Calibri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23CF2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C23CF2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C23CF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Абзац списка Знак"/>
    <w:link w:val="a9"/>
    <w:uiPriority w:val="34"/>
    <w:locked/>
    <w:rsid w:val="00C23CF2"/>
  </w:style>
  <w:style w:type="paragraph" w:styleId="a9">
    <w:name w:val="List Paragraph"/>
    <w:basedOn w:val="a"/>
    <w:link w:val="a8"/>
    <w:uiPriority w:val="34"/>
    <w:qFormat/>
    <w:rsid w:val="00C23CF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11"/>
    <w:semiHidden/>
    <w:locked/>
    <w:rsid w:val="00C23CF2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semiHidden/>
    <w:rsid w:val="00C23C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2"/>
    <w:semiHidden/>
    <w:locked/>
    <w:rsid w:val="00C23CF2"/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link w:val="ListParagraphChar"/>
    <w:semiHidden/>
    <w:rsid w:val="00C23CF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semiHidden/>
    <w:locked/>
    <w:rsid w:val="00C23CF2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23CF2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sz w:val="23"/>
    </w:rPr>
  </w:style>
  <w:style w:type="paragraph" w:customStyle="1" w:styleId="aa">
    <w:name w:val="Базовый"/>
    <w:semiHidden/>
    <w:rsid w:val="00C23CF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sz w:val="20"/>
      <w:szCs w:val="20"/>
      <w:lang w:eastAsia="ru-RU"/>
    </w:rPr>
  </w:style>
  <w:style w:type="paragraph" w:customStyle="1" w:styleId="ListParagraph1">
    <w:name w:val="List Paragraph1"/>
    <w:basedOn w:val="a"/>
    <w:semiHidden/>
    <w:rsid w:val="00C23CF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3">
    <w:name w:val="Без интервала1"/>
    <w:semiHidden/>
    <w:rsid w:val="00C23CF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ab">
    <w:name w:val="Strong"/>
    <w:basedOn w:val="a0"/>
    <w:uiPriority w:val="22"/>
    <w:qFormat/>
    <w:rsid w:val="00C23CF2"/>
    <w:rPr>
      <w:b/>
      <w:bCs/>
    </w:rPr>
  </w:style>
  <w:style w:type="character" w:styleId="ac">
    <w:name w:val="Hyperlink"/>
    <w:basedOn w:val="a0"/>
    <w:uiPriority w:val="99"/>
    <w:unhideWhenUsed/>
    <w:rsid w:val="00C23C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3CF2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23C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23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CF2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5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534DD"/>
    <w:rPr>
      <w:rFonts w:ascii="Calibri" w:eastAsia="Times New Roman" w:hAnsi="Calibri" w:cs="Calibri"/>
    </w:rPr>
  </w:style>
  <w:style w:type="paragraph" w:styleId="af2">
    <w:name w:val="footer"/>
    <w:basedOn w:val="a"/>
    <w:link w:val="af3"/>
    <w:uiPriority w:val="99"/>
    <w:unhideWhenUsed/>
    <w:rsid w:val="0035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34D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23C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23CF2"/>
    <w:pPr>
      <w:suppressAutoHyphens/>
      <w:spacing w:after="120" w:line="240" w:lineRule="auto"/>
    </w:pPr>
    <w:rPr>
      <w:rFonts w:eastAsia="Calibri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23CF2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C23CF2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C23CF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8">
    <w:name w:val="Абзац списка Знак"/>
    <w:link w:val="a9"/>
    <w:uiPriority w:val="34"/>
    <w:locked/>
    <w:rsid w:val="00C23CF2"/>
  </w:style>
  <w:style w:type="paragraph" w:styleId="a9">
    <w:name w:val="List Paragraph"/>
    <w:basedOn w:val="a"/>
    <w:link w:val="a8"/>
    <w:uiPriority w:val="34"/>
    <w:qFormat/>
    <w:rsid w:val="00C23CF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11"/>
    <w:semiHidden/>
    <w:locked/>
    <w:rsid w:val="00C23CF2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semiHidden/>
    <w:rsid w:val="00C23C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2"/>
    <w:semiHidden/>
    <w:locked/>
    <w:rsid w:val="00C23CF2"/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link w:val="ListParagraphChar"/>
    <w:semiHidden/>
    <w:rsid w:val="00C23CF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semiHidden/>
    <w:locked/>
    <w:rsid w:val="00C23CF2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23CF2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sz w:val="23"/>
    </w:rPr>
  </w:style>
  <w:style w:type="paragraph" w:customStyle="1" w:styleId="aa">
    <w:name w:val="Базовый"/>
    <w:semiHidden/>
    <w:rsid w:val="00C23CF2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sz w:val="20"/>
      <w:szCs w:val="20"/>
      <w:lang w:eastAsia="ru-RU"/>
    </w:rPr>
  </w:style>
  <w:style w:type="paragraph" w:customStyle="1" w:styleId="ListParagraph1">
    <w:name w:val="List Paragraph1"/>
    <w:basedOn w:val="a"/>
    <w:semiHidden/>
    <w:rsid w:val="00C23CF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3">
    <w:name w:val="Без интервала1"/>
    <w:semiHidden/>
    <w:rsid w:val="00C23CF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styleId="ab">
    <w:name w:val="Strong"/>
    <w:basedOn w:val="a0"/>
    <w:uiPriority w:val="22"/>
    <w:qFormat/>
    <w:rsid w:val="00C23CF2"/>
    <w:rPr>
      <w:b/>
      <w:bCs/>
    </w:rPr>
  </w:style>
  <w:style w:type="character" w:styleId="ac">
    <w:name w:val="Hyperlink"/>
    <w:basedOn w:val="a0"/>
    <w:uiPriority w:val="99"/>
    <w:unhideWhenUsed/>
    <w:rsid w:val="00C23C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3CF2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23C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23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CF2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5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534DD"/>
    <w:rPr>
      <w:rFonts w:ascii="Calibri" w:eastAsia="Times New Roman" w:hAnsi="Calibri" w:cs="Calibri"/>
    </w:rPr>
  </w:style>
  <w:style w:type="paragraph" w:styleId="af2">
    <w:name w:val="footer"/>
    <w:basedOn w:val="a"/>
    <w:link w:val="af3"/>
    <w:uiPriority w:val="99"/>
    <w:unhideWhenUsed/>
    <w:rsid w:val="0035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34D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vanovo.bezformata.com/word/shag-k-zdorovyu/4890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vanovo.bezformata.com/word/volzhanin/10019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264EFB422007A3FFED84627FD413179D7C8FC37E2090F432BB3B55408F6196F235B5C813CCEA1611928Z1B6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F5264EFB422007A3FFED84627FD413179D7C8FC37E2090F432BB3B55408F6196F235B5C813CCEA1611820Z1B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vanovo.bezformata.com/word/zdorovoe-budushee/334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9757-5E9D-4EEF-9927-BF5FC9BC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9557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cp:lastPrinted>2022-04-28T08:14:00Z</cp:lastPrinted>
  <dcterms:created xsi:type="dcterms:W3CDTF">2022-04-27T14:13:00Z</dcterms:created>
  <dcterms:modified xsi:type="dcterms:W3CDTF">2022-04-28T08:17:00Z</dcterms:modified>
</cp:coreProperties>
</file>