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2" w:rsidRDefault="00B94272" w:rsidP="00B9427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B94272" w:rsidRDefault="00B94272" w:rsidP="00B94272">
      <w:pPr>
        <w:pStyle w:val="5"/>
        <w:numPr>
          <w:ilvl w:val="4"/>
          <w:numId w:val="1"/>
        </w:numPr>
        <w:rPr>
          <w:szCs w:val="28"/>
        </w:rPr>
      </w:pPr>
      <w:r>
        <w:rPr>
          <w:szCs w:val="28"/>
        </w:rPr>
        <w:t>Ивановская  область</w:t>
      </w:r>
    </w:p>
    <w:p w:rsidR="00B94272" w:rsidRDefault="00B94272" w:rsidP="00B94272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городская Дума городского округа Кинешма</w:t>
      </w:r>
    </w:p>
    <w:p w:rsidR="00B94272" w:rsidRDefault="00B94272" w:rsidP="00B94272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B94272" w:rsidRDefault="00B94272" w:rsidP="00B94272">
      <w:pPr>
        <w:jc w:val="center"/>
        <w:rPr>
          <w:b/>
          <w:bCs/>
        </w:rPr>
      </w:pPr>
    </w:p>
    <w:p w:rsidR="00B94272" w:rsidRDefault="00B94272" w:rsidP="00B94272">
      <w:pPr>
        <w:pStyle w:val="2"/>
        <w:numPr>
          <w:ilvl w:val="1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606D0" w:rsidRPr="00A606D0" w:rsidRDefault="00A606D0" w:rsidP="00A606D0"/>
    <w:p w:rsidR="00A606D0" w:rsidRPr="00A606D0" w:rsidRDefault="00A606D0" w:rsidP="00A606D0">
      <w:r>
        <w:t xml:space="preserve">                                          (в </w:t>
      </w:r>
      <w:proofErr w:type="spellStart"/>
      <w:r>
        <w:t>ред</w:t>
      </w:r>
      <w:proofErr w:type="gramStart"/>
      <w:r>
        <w:t>.р</w:t>
      </w:r>
      <w:proofErr w:type="gramEnd"/>
      <w:r>
        <w:t>ешения</w:t>
      </w:r>
      <w:proofErr w:type="spellEnd"/>
      <w:r>
        <w:t xml:space="preserve"> от 28.10.2015 №3/38)</w:t>
      </w:r>
    </w:p>
    <w:p w:rsidR="00B94272" w:rsidRDefault="00B94272" w:rsidP="00B94272">
      <w:pPr>
        <w:jc w:val="center"/>
        <w:rPr>
          <w:b/>
          <w:bCs/>
        </w:rPr>
      </w:pPr>
    </w:p>
    <w:p w:rsidR="00B94272" w:rsidRDefault="00B94272" w:rsidP="00B94272">
      <w:pPr>
        <w:jc w:val="both"/>
      </w:pPr>
      <w:r>
        <w:t>от «23» ноября 2011г   № 29/285</w:t>
      </w:r>
    </w:p>
    <w:p w:rsidR="00B94272" w:rsidRDefault="00B94272" w:rsidP="00B94272">
      <w:pPr>
        <w:jc w:val="both"/>
      </w:pPr>
      <w:r>
        <w:t>г. Кинешма</w:t>
      </w:r>
    </w:p>
    <w:p w:rsidR="00B94272" w:rsidRDefault="00B94272" w:rsidP="00B94272">
      <w:pPr>
        <w:rPr>
          <w:b/>
        </w:rPr>
      </w:pPr>
    </w:p>
    <w:p w:rsidR="00B94272" w:rsidRDefault="00B94272" w:rsidP="00B94272">
      <w:pPr>
        <w:tabs>
          <w:tab w:val="left" w:pos="1080"/>
        </w:tabs>
        <w:rPr>
          <w:b/>
          <w:bCs/>
          <w:iCs/>
        </w:rPr>
      </w:pPr>
      <w:r>
        <w:rPr>
          <w:b/>
          <w:bCs/>
          <w:iCs/>
        </w:rPr>
        <w:t xml:space="preserve">О Реестре должностей </w:t>
      </w:r>
      <w:proofErr w:type="gramStart"/>
      <w:r>
        <w:rPr>
          <w:b/>
          <w:bCs/>
          <w:iCs/>
        </w:rPr>
        <w:t>муниципальной</w:t>
      </w:r>
      <w:proofErr w:type="gramEnd"/>
      <w:r>
        <w:rPr>
          <w:b/>
          <w:bCs/>
          <w:iCs/>
        </w:rPr>
        <w:t xml:space="preserve"> </w:t>
      </w:r>
    </w:p>
    <w:p w:rsidR="00B94272" w:rsidRDefault="00B94272" w:rsidP="00B94272">
      <w:pPr>
        <w:tabs>
          <w:tab w:val="left" w:pos="1080"/>
        </w:tabs>
        <w:rPr>
          <w:b/>
          <w:bCs/>
          <w:iCs/>
        </w:rPr>
      </w:pPr>
      <w:r>
        <w:rPr>
          <w:b/>
          <w:bCs/>
          <w:iCs/>
        </w:rPr>
        <w:t>службы в  городском округе Кинешма</w:t>
      </w:r>
      <w:r>
        <w:rPr>
          <w:b/>
          <w:iCs/>
        </w:rPr>
        <w:t xml:space="preserve"> </w:t>
      </w:r>
      <w:r>
        <w:rPr>
          <w:b/>
        </w:rPr>
        <w:t xml:space="preserve"> </w:t>
      </w:r>
    </w:p>
    <w:p w:rsidR="00B94272" w:rsidRDefault="00B94272" w:rsidP="00B94272">
      <w:pPr>
        <w:tabs>
          <w:tab w:val="left" w:pos="1080"/>
        </w:tabs>
        <w:rPr>
          <w:b/>
          <w:bCs/>
          <w:iCs/>
        </w:rPr>
      </w:pPr>
    </w:p>
    <w:p w:rsidR="00B94272" w:rsidRDefault="00B94272" w:rsidP="00B94272">
      <w:pPr>
        <w:autoSpaceDE w:val="0"/>
        <w:jc w:val="both"/>
      </w:pPr>
      <w:r>
        <w:tab/>
        <w:t>На основании Закона Ивановской области от 18.12.2008 № 180-ОЗ «О Реестре должностей муниципальной службы в Ивановской области», ст.ст.29,53,60 Устава муниципального образования «Городской округ Кинешма»,</w:t>
      </w: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  <w:r>
        <w:t>1. Утвердить Реестр должностей муниципальной службы в городском округе Кинешма (Приложение 1).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  <w:r>
        <w:t>2. Решение Кинешемской городской Думы четвертого созыва от 28.01.2009 № 59/560 «О Реестре должностей муниципальной службы городского округа Кинешма» отменить.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  <w:r>
        <w:t>3.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B94272" w:rsidRDefault="00B94272" w:rsidP="00B94272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постоянную  комиссию по законности, обеспечению безопасности и местному самоуправлению городской Думы городского округа Кинешма (</w:t>
      </w:r>
      <w:proofErr w:type="spellStart"/>
      <w:r>
        <w:t>Мотыгин</w:t>
      </w:r>
      <w:proofErr w:type="spellEnd"/>
      <w:r>
        <w:t xml:space="preserve"> Н.Д.) и заместителя главы администрации городского округа Кинешма (</w:t>
      </w:r>
      <w:proofErr w:type="spellStart"/>
      <w:r>
        <w:t>Вяльцева</w:t>
      </w:r>
      <w:proofErr w:type="spellEnd"/>
      <w:r>
        <w:t xml:space="preserve"> С.В.).</w:t>
      </w:r>
    </w:p>
    <w:p w:rsidR="00B94272" w:rsidRDefault="00B94272" w:rsidP="00B94272">
      <w:pPr>
        <w:tabs>
          <w:tab w:val="left" w:pos="1080"/>
        </w:tabs>
        <w:ind w:firstLine="708"/>
        <w:jc w:val="both"/>
      </w:pPr>
      <w:r>
        <w:t>5. Настоящее решение вступает в силу после официального опубликования.</w:t>
      </w:r>
    </w:p>
    <w:p w:rsidR="00B94272" w:rsidRDefault="00B94272" w:rsidP="00B94272">
      <w:pPr>
        <w:tabs>
          <w:tab w:val="left" w:pos="1080"/>
        </w:tabs>
        <w:ind w:firstLine="708"/>
        <w:jc w:val="both"/>
      </w:pPr>
    </w:p>
    <w:p w:rsidR="00B94272" w:rsidRDefault="00B94272" w:rsidP="00B94272">
      <w:pPr>
        <w:tabs>
          <w:tab w:val="left" w:pos="1080"/>
        </w:tabs>
        <w:rPr>
          <w:b/>
        </w:rPr>
      </w:pPr>
      <w:r>
        <w:rPr>
          <w:b/>
        </w:rPr>
        <w:t xml:space="preserve">Глава   городского округа Кинешма                               И.А. Виноградова  </w:t>
      </w:r>
    </w:p>
    <w:p w:rsidR="00B94272" w:rsidRDefault="00B94272" w:rsidP="00B94272"/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 к решению 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городской Думы городского округа Кинешма 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 23 ноября 2011 г №29/285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B94272" w:rsidRDefault="00B94272" w:rsidP="00B94272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>
        <w:rPr>
          <w:b/>
        </w:rPr>
        <w:t xml:space="preserve">Реестр должностей муниципальной службы 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>
        <w:rPr>
          <w:b/>
        </w:rPr>
        <w:t>в городском округе Кинешма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Статья 1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hyperlink r:id="rId6" w:history="1">
        <w:r>
          <w:rPr>
            <w:rStyle w:val="a6"/>
          </w:rPr>
          <w:t>Реестр</w:t>
        </w:r>
      </w:hyperlink>
      <w:r>
        <w:t xml:space="preserve"> должностей муниципальной службы, утверждаемый настоящим решением, устанавливает перечень наименований должностей муниципальной службы как для непосредственного обеспечения исполнения полномочий лиц, замещающих муниципальные должности, так и для обеспечения </w:t>
      </w:r>
      <w:proofErr w:type="gramStart"/>
      <w:r>
        <w:t>исполнения полномочий органов местного самоуправления городского округа</w:t>
      </w:r>
      <w:proofErr w:type="gramEnd"/>
      <w:r>
        <w:t xml:space="preserve"> Кинешма.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Настоящее решение не распространяется на лиц, замещающих муниципальные должности (депутатов городской Думы городского округа Кинешма, главы городского округа Кинешма). 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Статья 2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Установить наименования должностей муниципальной службы.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1. Перечень наименований должностей муниципальной службы, учреждаемых для непосредственного обеспечения исполнения полномочий лица, замещающего муниципальную должность: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1.1. Главные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Управляющий делами главы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1.2. Ведущие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Советник главы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Помощник главы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2. Перечень наименований должностей муниципальной службы в городской Думе городского округа Кинешма: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2.1. Главные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Руководитель аппарата городской Думы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руководителя аппарата городской Думы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>
        <w:tab/>
        <w:t>2.2. Ведущие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Начальник структурного подразделения аппарата городской Думы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2.3. Старшие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Консультант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Главный 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Ведущий 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2.4. Младшие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 1 категории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 2 категории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3. Перечень наименований должностей муниципальной службы в администрации городского округа Кинешма: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3.1. Высшие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  <w:r>
        <w:t>Первый заместитель главы администрации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главы администрации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3.2. Главные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Руководитель аппарата администрации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руководителя аппарата администрации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>
        <w:t xml:space="preserve">Начальник (председатель)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 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>
        <w:t xml:space="preserve">Заместитель начальника (председателя)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 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Начальник (председатель) отраслевого (функционального) органа администрации городского округа Кинешма (управления, комитета)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3.3. Ведущие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Начальник отраслевого (функционального) органа администрации городского округа Кинешма (отдела, отделения)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Заместитель начальника (председателя) отраслевого (функционального) органа администрации городского округа Кинешма (управления, комитета, отдела)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Начальник (председатель)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Начальник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(управления, комитета)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Заместитель начальника отраслевого (функционального) органа администрации городского округа Кинешма (отдела, отделения) в составе отраслевого (функционального) органа администрации городского округа Кинешма (департамента, управления, комитета, отдела), наделенного правами юридического лица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Заместитель начальника отраслевого (функционального) органа администрации городского округа Кинешма (отдела, отделения) в составе </w:t>
      </w:r>
      <w:r>
        <w:lastRenderedPageBreak/>
        <w:t>отраслевого (функционального) органа администрации городского округа Кинешма (управления, комитета).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3.4. Старшие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Консультант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Главный 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Ведущий 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3.5. Младшие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 1 категории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 2 категории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4. Перечень наименований должностей муниципальной службы в контрольно-счетной комиссии городского округа Кинешма: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4.1. Высшие должности, не отнесенные к муниципальным должностям нормативными правовыми актами городской Думы городского округа Кинешма: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Председатель контрольно-счетной комиссии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Заместитель председателя контрольно-счетной комиссии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Аудитор контрольно-счетной комиссии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4.2. Ведущие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Руководитель аппарата контрольно-счетной комиссии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Руководитель структурного подразделения аппарата контрольно-счетной комиссии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Инспектор контрольно-счетной комиссии городского округа Кинешма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4.3. Старшие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Консультант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Главный 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Ведущий 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4.4. Младшие должности: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 1 категории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 2 категории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Специалист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Статья 3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proofErr w:type="gramStart"/>
      <w:r>
        <w:t xml:space="preserve">При необходимости указания в наименовании должности сферы деятельности или конкретной специальности муниципального служащего (главный специалист-аудитор, ведущий специалист-бухгалтер, консультант-юрист и аналогичные им) либо при возложении на руководителя (начальника, председателя, заместителя руководителя, начальника, председателя) функций с указанием в наименовании должности сферы деятельности в штатном расписании устанавливается дополнительное </w:t>
      </w:r>
      <w:r>
        <w:lastRenderedPageBreak/>
        <w:t>наименование должности муниципальной службы, которое пишется через дефис.</w:t>
      </w:r>
      <w:proofErr w:type="gramEnd"/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  <w:r>
        <w:t>2. Устанавливается двойное наименование должности муниципальной службы в случае замещения муниципальным служащим двух должностей муниципальной службы согласно реестру должностей муниципальной службы, которое пишется через запятую.</w:t>
      </w: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autoSpaceDE w:val="0"/>
        <w:autoSpaceDN w:val="0"/>
        <w:adjustRightInd w:val="0"/>
        <w:ind w:firstLine="540"/>
        <w:jc w:val="both"/>
        <w:outlineLvl w:val="0"/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p w:rsidR="00B94272" w:rsidRDefault="00B94272" w:rsidP="00B94272">
      <w:pPr>
        <w:tabs>
          <w:tab w:val="left" w:pos="1080"/>
        </w:tabs>
        <w:ind w:firstLine="540"/>
        <w:jc w:val="center"/>
        <w:rPr>
          <w:b/>
        </w:rPr>
      </w:pPr>
    </w:p>
    <w:sectPr w:rsidR="00B9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2"/>
    <w:rsid w:val="00330516"/>
    <w:rsid w:val="00A606D0"/>
    <w:rsid w:val="00B94272"/>
    <w:rsid w:val="00CA24DA"/>
    <w:rsid w:val="00D4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94272"/>
    <w:pPr>
      <w:keepNext/>
      <w:tabs>
        <w:tab w:val="num" w:pos="360"/>
      </w:tabs>
      <w:jc w:val="center"/>
      <w:outlineLvl w:val="0"/>
    </w:pPr>
    <w:rPr>
      <w:b/>
      <w:bCs/>
      <w:sz w:val="3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4272"/>
    <w:pPr>
      <w:keepNext/>
      <w:tabs>
        <w:tab w:val="num" w:pos="360"/>
      </w:tabs>
      <w:jc w:val="center"/>
      <w:outlineLvl w:val="1"/>
    </w:pPr>
    <w:rPr>
      <w:b/>
      <w:bCs/>
      <w:sz w:val="4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94272"/>
    <w:pPr>
      <w:keepNext/>
      <w:tabs>
        <w:tab w:val="num" w:pos="360"/>
      </w:tabs>
      <w:jc w:val="center"/>
      <w:outlineLvl w:val="4"/>
    </w:pPr>
    <w:rPr>
      <w:b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72"/>
    <w:rPr>
      <w:rFonts w:ascii="Times New Roman" w:eastAsia="Times New Roman" w:hAnsi="Times New Roman" w:cs="Times New Roman"/>
      <w:b/>
      <w:bCs/>
      <w:sz w:val="38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94272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94272"/>
    <w:rPr>
      <w:rFonts w:ascii="Times New Roman" w:eastAsia="Times New Roman" w:hAnsi="Times New Roman" w:cs="Times New Roman"/>
      <w:b/>
      <w:sz w:val="28"/>
      <w:szCs w:val="38"/>
      <w:lang w:eastAsia="ar-SA"/>
    </w:rPr>
  </w:style>
  <w:style w:type="paragraph" w:styleId="a3">
    <w:name w:val="Title"/>
    <w:basedOn w:val="a"/>
    <w:next w:val="a4"/>
    <w:link w:val="a5"/>
    <w:qFormat/>
    <w:rsid w:val="00B94272"/>
    <w:pPr>
      <w:jc w:val="center"/>
    </w:pPr>
    <w:rPr>
      <w:b/>
      <w:szCs w:val="38"/>
    </w:rPr>
  </w:style>
  <w:style w:type="character" w:customStyle="1" w:styleId="a5">
    <w:name w:val="Название Знак"/>
    <w:basedOn w:val="a0"/>
    <w:link w:val="a3"/>
    <w:rsid w:val="00B94272"/>
    <w:rPr>
      <w:rFonts w:ascii="Times New Roman" w:eastAsia="Times New Roman" w:hAnsi="Times New Roman" w:cs="Times New Roman"/>
      <w:b/>
      <w:sz w:val="28"/>
      <w:szCs w:val="38"/>
      <w:lang w:eastAsia="ar-SA"/>
    </w:rPr>
  </w:style>
  <w:style w:type="paragraph" w:customStyle="1" w:styleId="ConsPlusNormal">
    <w:name w:val="ConsPlusNormal"/>
    <w:rsid w:val="00B94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94272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B94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B94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94272"/>
    <w:pPr>
      <w:keepNext/>
      <w:tabs>
        <w:tab w:val="num" w:pos="360"/>
      </w:tabs>
      <w:jc w:val="center"/>
      <w:outlineLvl w:val="0"/>
    </w:pPr>
    <w:rPr>
      <w:b/>
      <w:bCs/>
      <w:sz w:val="3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4272"/>
    <w:pPr>
      <w:keepNext/>
      <w:tabs>
        <w:tab w:val="num" w:pos="360"/>
      </w:tabs>
      <w:jc w:val="center"/>
      <w:outlineLvl w:val="1"/>
    </w:pPr>
    <w:rPr>
      <w:b/>
      <w:bCs/>
      <w:sz w:val="4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94272"/>
    <w:pPr>
      <w:keepNext/>
      <w:tabs>
        <w:tab w:val="num" w:pos="360"/>
      </w:tabs>
      <w:jc w:val="center"/>
      <w:outlineLvl w:val="4"/>
    </w:pPr>
    <w:rPr>
      <w:b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72"/>
    <w:rPr>
      <w:rFonts w:ascii="Times New Roman" w:eastAsia="Times New Roman" w:hAnsi="Times New Roman" w:cs="Times New Roman"/>
      <w:b/>
      <w:bCs/>
      <w:sz w:val="38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94272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B94272"/>
    <w:rPr>
      <w:rFonts w:ascii="Times New Roman" w:eastAsia="Times New Roman" w:hAnsi="Times New Roman" w:cs="Times New Roman"/>
      <w:b/>
      <w:sz w:val="28"/>
      <w:szCs w:val="38"/>
      <w:lang w:eastAsia="ar-SA"/>
    </w:rPr>
  </w:style>
  <w:style w:type="paragraph" w:styleId="a3">
    <w:name w:val="Title"/>
    <w:basedOn w:val="a"/>
    <w:next w:val="a4"/>
    <w:link w:val="a5"/>
    <w:qFormat/>
    <w:rsid w:val="00B94272"/>
    <w:pPr>
      <w:jc w:val="center"/>
    </w:pPr>
    <w:rPr>
      <w:b/>
      <w:szCs w:val="38"/>
    </w:rPr>
  </w:style>
  <w:style w:type="character" w:customStyle="1" w:styleId="a5">
    <w:name w:val="Название Знак"/>
    <w:basedOn w:val="a0"/>
    <w:link w:val="a3"/>
    <w:rsid w:val="00B94272"/>
    <w:rPr>
      <w:rFonts w:ascii="Times New Roman" w:eastAsia="Times New Roman" w:hAnsi="Times New Roman" w:cs="Times New Roman"/>
      <w:b/>
      <w:sz w:val="28"/>
      <w:szCs w:val="38"/>
      <w:lang w:eastAsia="ar-SA"/>
    </w:rPr>
  </w:style>
  <w:style w:type="paragraph" w:customStyle="1" w:styleId="ConsPlusNormal">
    <w:name w:val="ConsPlusNormal"/>
    <w:rsid w:val="00B94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94272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B94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B94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57183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2015-11-12T06:34:00Z</dcterms:created>
  <dcterms:modified xsi:type="dcterms:W3CDTF">2015-12-07T08:09:00Z</dcterms:modified>
</cp:coreProperties>
</file>