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E" w:rsidRPr="003B53B6" w:rsidRDefault="008C3FEE" w:rsidP="008C3FEE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szCs w:val="28"/>
          <w:lang w:eastAsia="ru-RU"/>
        </w:rPr>
      </w:pPr>
      <w:r w:rsidRPr="003B53B6"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 wp14:anchorId="354E34A1" wp14:editId="1445C90D">
            <wp:extent cx="69088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городская Дума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городского округа Кинешма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шестого созыва</w:t>
      </w:r>
    </w:p>
    <w:p w:rsidR="008C3FEE" w:rsidRPr="003B53B6" w:rsidRDefault="008C3FEE" w:rsidP="008C3FEE">
      <w:pPr>
        <w:widowControl w:val="0"/>
        <w:tabs>
          <w:tab w:val="left" w:pos="76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3B53B6">
        <w:rPr>
          <w:rFonts w:eastAsia="Times New Roman" w:cs="Times New Roman"/>
          <w:b/>
          <w:bCs/>
          <w:szCs w:val="28"/>
          <w:lang w:eastAsia="ru-RU"/>
        </w:rPr>
        <w:tab/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РЕШЕНИЕ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szCs w:val="28"/>
          <w:lang w:eastAsia="ru-RU"/>
        </w:rPr>
      </w:pPr>
    </w:p>
    <w:p w:rsidR="008C3FEE" w:rsidRDefault="00CD10D7" w:rsidP="00CD10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                                               </w:t>
      </w:r>
      <w:r w:rsidR="00944041" w:rsidRPr="00944041">
        <w:rPr>
          <w:rFonts w:ascii="Times New Roman CYR" w:eastAsia="Times New Roman" w:hAnsi="Times New Roman CYR" w:cs="Times New Roman CYR"/>
          <w:b/>
          <w:szCs w:val="28"/>
          <w:lang w:eastAsia="ru-RU"/>
        </w:rPr>
        <w:t>о</w:t>
      </w:r>
      <w:r w:rsidR="008C3FEE" w:rsidRPr="00944041">
        <w:rPr>
          <w:rFonts w:ascii="Times New Roman CYR" w:eastAsia="Times New Roman" w:hAnsi="Times New Roman CYR" w:cs="Times New Roman CYR"/>
          <w:b/>
          <w:szCs w:val="28"/>
          <w:lang w:eastAsia="ru-RU"/>
        </w:rPr>
        <w:t>т</w:t>
      </w:r>
      <w:r w:rsidR="00944041" w:rsidRPr="00944041">
        <w:rPr>
          <w:rFonts w:ascii="Times New Roman CYR" w:eastAsia="Times New Roman" w:hAnsi="Times New Roman CYR" w:cs="Times New Roman CYR"/>
          <w:b/>
          <w:szCs w:val="28"/>
          <w:lang w:eastAsia="ru-RU"/>
        </w:rPr>
        <w:t xml:space="preserve"> 29.05.2019</w:t>
      </w:r>
      <w:r w:rsidR="0094404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</w:t>
      </w:r>
      <w:r w:rsidRPr="00CD10D7">
        <w:rPr>
          <w:rFonts w:ascii="Times New Roman CYR" w:eastAsia="Times New Roman" w:hAnsi="Times New Roman CYR" w:cs="Times New Roman CYR"/>
          <w:b/>
          <w:szCs w:val="28"/>
          <w:lang w:eastAsia="ru-RU"/>
        </w:rPr>
        <w:t>№</w:t>
      </w:r>
      <w:r w:rsidR="0096120D">
        <w:rPr>
          <w:rFonts w:ascii="Times New Roman CYR" w:eastAsia="Times New Roman" w:hAnsi="Times New Roman CYR" w:cs="Times New Roman CYR"/>
          <w:b/>
          <w:szCs w:val="28"/>
          <w:lang w:eastAsia="ru-RU"/>
        </w:rPr>
        <w:t>78/498</w:t>
      </w: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C3FEE" w:rsidRPr="003B53B6" w:rsidRDefault="008C3FEE" w:rsidP="008C3FE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</w:p>
    <w:p w:rsidR="001A2901" w:rsidRDefault="001A2901" w:rsidP="001A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1A2901" w:rsidRDefault="001A2901" w:rsidP="001A2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:rsidR="008C3FEE" w:rsidRPr="003B53B6" w:rsidRDefault="008C3FEE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color w:val="26282F"/>
          <w:szCs w:val="28"/>
        </w:rPr>
      </w:pPr>
      <w:r w:rsidRPr="003B53B6">
        <w:rPr>
          <w:rFonts w:eastAsia="Times New Roman" w:cs="Times New Roman"/>
          <w:bCs/>
          <w:color w:val="26282F"/>
          <w:szCs w:val="28"/>
          <w:lang w:eastAsia="ru-RU"/>
        </w:rPr>
        <w:t xml:space="preserve">На основании пункта 25 части 1 статьи 16 Федерального закона от 06.10.2003 № 131-ФЗ "Об общих принципах организации местного самоуправления в Российской Федерации", </w:t>
      </w:r>
      <w:r w:rsidRPr="00981230">
        <w:rPr>
          <w:rFonts w:eastAsia="Times New Roman" w:cs="Times New Roman"/>
          <w:bCs/>
          <w:szCs w:val="28"/>
          <w:lang w:eastAsia="ru-RU"/>
        </w:rPr>
        <w:t>Устава</w:t>
      </w:r>
      <w:r w:rsidRPr="003B53B6">
        <w:rPr>
          <w:rFonts w:eastAsia="Times New Roman" w:cs="Times New Roman"/>
          <w:bCs/>
          <w:color w:val="0000FF"/>
          <w:szCs w:val="28"/>
          <w:lang w:eastAsia="ru-RU"/>
        </w:rPr>
        <w:t xml:space="preserve"> </w:t>
      </w:r>
      <w:r w:rsidRPr="003B53B6">
        <w:rPr>
          <w:rFonts w:eastAsia="Times New Roman" w:cs="Times New Roman"/>
          <w:bCs/>
          <w:color w:val="26282F"/>
          <w:szCs w:val="28"/>
          <w:lang w:eastAsia="ru-RU"/>
        </w:rPr>
        <w:t>муниципального образования «Городской округ Кинешма», в целях приведения решения городской Думы городского округа Кинешма от 25.06.2014 №68/674 «</w:t>
      </w:r>
      <w:r w:rsidRPr="003B53B6">
        <w:rPr>
          <w:rFonts w:cs="Times New Roman"/>
          <w:bCs/>
          <w:color w:val="26282F"/>
          <w:szCs w:val="28"/>
        </w:rPr>
        <w:t xml:space="preserve">Об утверждении Правил благоустройства территории городского округа Кинешма" в соответствие с требованиями действующего законодательства Российской Федерации в сфере обращения с отходами и  </w:t>
      </w:r>
      <w:proofErr w:type="spellStart"/>
      <w:r w:rsidRPr="003B53B6">
        <w:rPr>
          <w:rFonts w:cs="Times New Roman"/>
          <w:bCs/>
          <w:color w:val="26282F"/>
          <w:szCs w:val="28"/>
        </w:rPr>
        <w:t>санитарно</w:t>
      </w:r>
      <w:proofErr w:type="spellEnd"/>
      <w:r w:rsidRPr="003B53B6">
        <w:rPr>
          <w:rFonts w:cs="Times New Roman"/>
          <w:bCs/>
          <w:color w:val="26282F"/>
          <w:szCs w:val="28"/>
        </w:rPr>
        <w:t xml:space="preserve"> – эпидемиологического благополучия населения,</w:t>
      </w:r>
    </w:p>
    <w:p w:rsidR="008C3FEE" w:rsidRPr="003B53B6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</w:p>
    <w:p w:rsidR="008C3FEE" w:rsidRPr="003B53B6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b/>
          <w:szCs w:val="28"/>
          <w:lang w:eastAsia="ru-RU"/>
        </w:rPr>
        <w:t>городская Дума городского округа Кинешма решила:</w:t>
      </w:r>
    </w:p>
    <w:p w:rsidR="001A2901" w:rsidRDefault="001A2901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A2901" w:rsidRDefault="008C3FEE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B53B6">
        <w:rPr>
          <w:rFonts w:ascii="Times New Roman CYR" w:eastAsia="Times New Roman" w:hAnsi="Times New Roman CYR" w:cs="Times New Roman CYR"/>
          <w:szCs w:val="28"/>
          <w:lang w:eastAsia="ru-RU"/>
        </w:rPr>
        <w:t>1. Внести изменения в Правила благоустройства территории городского округа Кинешма, утвержденные решением городской Думы городского округа Кинешма от 25.06.2014 №68/674, (далее – Правила):</w:t>
      </w:r>
    </w:p>
    <w:p w:rsidR="008C3FEE" w:rsidRPr="001A2901" w:rsidRDefault="007B7EF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Пункт 7</w:t>
      </w:r>
      <w:r w:rsidR="008C3FEE" w:rsidRPr="003B53B6">
        <w:rPr>
          <w:rFonts w:eastAsia="Times New Roman" w:cs="Times New Roman"/>
          <w:szCs w:val="28"/>
          <w:lang w:eastAsia="ru-RU"/>
        </w:rPr>
        <w:t xml:space="preserve"> Правил изложить в следующей редакции:</w:t>
      </w:r>
    </w:p>
    <w:p w:rsidR="007B7EFB" w:rsidRPr="007B7EFB" w:rsidRDefault="008C3FEE" w:rsidP="001A2901">
      <w:pPr>
        <w:tabs>
          <w:tab w:val="left" w:pos="851"/>
        </w:tabs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B53B6">
        <w:rPr>
          <w:rFonts w:eastAsia="Times New Roman" w:cs="Times New Roman"/>
          <w:szCs w:val="28"/>
          <w:lang w:eastAsia="ru-RU"/>
        </w:rPr>
        <w:t>«</w:t>
      </w:r>
      <w:r w:rsidR="007B7EFB">
        <w:rPr>
          <w:rFonts w:eastAsiaTheme="minorEastAsia" w:cs="Times New Roman"/>
          <w:szCs w:val="28"/>
          <w:lang w:eastAsia="ru-RU"/>
        </w:rPr>
        <w:t>7</w:t>
      </w:r>
      <w:r w:rsidR="004A239F">
        <w:rPr>
          <w:rFonts w:eastAsiaTheme="minorEastAsia" w:cs="Times New Roman"/>
          <w:szCs w:val="28"/>
          <w:lang w:eastAsia="ru-RU"/>
        </w:rPr>
        <w:t>.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 </w:t>
      </w:r>
      <w:r w:rsidR="00933F6B">
        <w:rPr>
          <w:rFonts w:eastAsiaTheme="minorEastAsia" w:cs="Times New Roman"/>
          <w:b/>
          <w:szCs w:val="28"/>
          <w:lang w:eastAsia="ru-RU"/>
        </w:rPr>
        <w:t>Ограждающая конструкция</w:t>
      </w:r>
      <w:r w:rsidR="007B7EFB" w:rsidRPr="007B7EFB">
        <w:rPr>
          <w:rFonts w:eastAsiaTheme="minorEastAsia" w:cs="Times New Roman"/>
          <w:b/>
          <w:szCs w:val="28"/>
          <w:lang w:eastAsia="ru-RU"/>
        </w:rPr>
        <w:t xml:space="preserve"> </w:t>
      </w:r>
      <w:r w:rsidR="007B7EFB" w:rsidRPr="007B7EFB">
        <w:rPr>
          <w:rFonts w:eastAsiaTheme="minorEastAsia" w:cs="Times New Roman"/>
          <w:szCs w:val="28"/>
          <w:lang w:eastAsia="ru-RU"/>
        </w:rPr>
        <w:t>- сооружение вспомогательного использования, предназначенное для обозначения границы земельного участка (функционально выделенной части земельного участка), ограничения доступа пешеходов, животных, транспортных средств на огражденную территорию, визуального обособления частей территорий, имеющее сплошную конструкцию и (или) выполненное с использованием ограждающих элементов в различном их сочетании.</w:t>
      </w:r>
    </w:p>
    <w:p w:rsidR="00F356E3" w:rsidRDefault="00F356E3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A46EF" w:rsidRPr="00AA46EF" w:rsidRDefault="007B7EFB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A46EF">
        <w:rPr>
          <w:rFonts w:eastAsiaTheme="minorEastAsia" w:cs="Times New Roman"/>
          <w:szCs w:val="28"/>
          <w:lang w:eastAsia="ru-RU"/>
        </w:rPr>
        <w:t>7</w:t>
      </w:r>
      <w:r w:rsidR="004A239F">
        <w:rPr>
          <w:rFonts w:eastAsiaTheme="minorEastAsia" w:cs="Times New Roman"/>
          <w:szCs w:val="28"/>
          <w:lang w:eastAsia="ru-RU"/>
        </w:rPr>
        <w:t>.1</w:t>
      </w:r>
      <w:r w:rsidRPr="007B7EFB">
        <w:rPr>
          <w:rFonts w:eastAsiaTheme="minorEastAsia" w:cs="Times New Roman"/>
          <w:szCs w:val="28"/>
          <w:lang w:eastAsia="ru-RU"/>
        </w:rPr>
        <w:t xml:space="preserve">. </w:t>
      </w:r>
      <w:r w:rsidR="00AA46EF" w:rsidRPr="00AA46EF">
        <w:rPr>
          <w:rFonts w:eastAsiaTheme="minorEastAsia" w:cs="Times New Roman"/>
          <w:b/>
          <w:szCs w:val="28"/>
          <w:lang w:eastAsia="ru-RU"/>
        </w:rPr>
        <w:t>Ограждающие устройства</w:t>
      </w:r>
      <w:r w:rsidRPr="007B7EFB">
        <w:rPr>
          <w:rFonts w:eastAsiaTheme="minorEastAsia" w:cs="Times New Roman"/>
          <w:szCs w:val="28"/>
          <w:lang w:eastAsia="ru-RU"/>
        </w:rPr>
        <w:t xml:space="preserve"> </w:t>
      </w:r>
      <w:r w:rsidR="00AA46EF" w:rsidRPr="00AA46EF">
        <w:rPr>
          <w:rFonts w:eastAsiaTheme="minorEastAsia" w:cs="Times New Roman"/>
          <w:szCs w:val="28"/>
          <w:lang w:eastAsia="ru-RU"/>
        </w:rPr>
        <w:t>– устройства, предназначенные для временного ограничения прохода и (или) проезда на территорию (шлагбаумы, калитки, ворота и т.п.), устанавливаемые отдельно или в составе ограждений.</w:t>
      </w:r>
    </w:p>
    <w:p w:rsidR="003C1FD2" w:rsidRDefault="004A239F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7.2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. </w:t>
      </w:r>
      <w:r w:rsidR="007B7EFB" w:rsidRPr="007B7EFB">
        <w:rPr>
          <w:rFonts w:eastAsiaTheme="minorEastAsia" w:cs="Times New Roman"/>
          <w:b/>
          <w:szCs w:val="28"/>
          <w:lang w:eastAsia="ru-RU"/>
        </w:rPr>
        <w:t>Ограждающие элементы</w:t>
      </w:r>
      <w:r w:rsidR="007B7EFB" w:rsidRPr="007B7EFB">
        <w:rPr>
          <w:rFonts w:eastAsiaTheme="minorEastAsia" w:cs="Times New Roman"/>
          <w:szCs w:val="28"/>
          <w:lang w:eastAsia="ru-RU"/>
        </w:rPr>
        <w:t xml:space="preserve"> - столбики, блоки (пластиковые водоналивные, бетонные), малые архитектурные формы, зеленые насаждения, подпорные стенки с установкой парапетных ограждений, участки рельефа</w:t>
      </w:r>
      <w:proofErr w:type="gramStart"/>
      <w:r w:rsidR="007B7EFB" w:rsidRPr="007B7EFB">
        <w:rPr>
          <w:rFonts w:eastAsiaTheme="minorEastAsia" w:cs="Times New Roman"/>
          <w:szCs w:val="28"/>
          <w:lang w:eastAsia="ru-RU"/>
        </w:rPr>
        <w:t>.</w:t>
      </w:r>
      <w:r w:rsidR="00AA46EF">
        <w:rPr>
          <w:rFonts w:eastAsiaTheme="minorEastAsia" w:cs="Times New Roman"/>
          <w:szCs w:val="28"/>
          <w:lang w:eastAsia="ru-RU"/>
        </w:rPr>
        <w:t>».</w:t>
      </w:r>
      <w:proofErr w:type="gramEnd"/>
    </w:p>
    <w:p w:rsidR="0031693C" w:rsidRDefault="00C71B71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пункте 15 Правил</w:t>
      </w:r>
      <w:r w:rsidR="0031693C">
        <w:rPr>
          <w:rFonts w:eastAsia="Times New Roman" w:cs="Times New Roman"/>
          <w:szCs w:val="28"/>
          <w:lang w:eastAsia="ru-RU"/>
        </w:rPr>
        <w:t>:</w:t>
      </w:r>
    </w:p>
    <w:p w:rsidR="001A2901" w:rsidRDefault="0031693C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C71B71">
        <w:rPr>
          <w:rFonts w:eastAsia="Times New Roman" w:cs="Times New Roman"/>
          <w:szCs w:val="28"/>
          <w:lang w:eastAsia="ru-RU"/>
        </w:rPr>
        <w:t xml:space="preserve"> слово «ограждениями» заменить слова</w:t>
      </w:r>
      <w:r>
        <w:rPr>
          <w:rFonts w:eastAsia="Times New Roman" w:cs="Times New Roman"/>
          <w:szCs w:val="28"/>
          <w:lang w:eastAsia="ru-RU"/>
        </w:rPr>
        <w:t>ми «ограждающими конструкциями»;</w:t>
      </w:r>
    </w:p>
    <w:p w:rsidR="0031693C" w:rsidRPr="003B53B6" w:rsidRDefault="0031693C" w:rsidP="003169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- 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дополнить подпунктом 15.1 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в следующей редакции: </w:t>
      </w:r>
    </w:p>
    <w:p w:rsidR="0031693C" w:rsidRDefault="0031693C" w:rsidP="0031693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«15.1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. </w:t>
      </w:r>
      <w:r w:rsidRPr="006F2AAB"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  <w:t>Детская (спортивная) площадка</w:t>
      </w: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– место, предназначенное для игры  детей, территория, где расположены элементы детского уличного игрового оборудования с целью содержательного досуга</w:t>
      </w:r>
      <w:proofErr w:type="gramStart"/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.».</w:t>
      </w:r>
      <w:proofErr w:type="gramEnd"/>
    </w:p>
    <w:p w:rsidR="008C3FEE" w:rsidRPr="001A2901" w:rsidRDefault="00C71B71" w:rsidP="001A29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7313C6">
        <w:rPr>
          <w:rFonts w:eastAsia="Times New Roman" w:cs="Times New Roman"/>
          <w:szCs w:val="28"/>
          <w:lang w:eastAsia="ru-RU"/>
        </w:rPr>
        <w:t>. Пункт 19</w:t>
      </w:r>
      <w:r w:rsidR="008C3FEE" w:rsidRPr="003B53B6">
        <w:rPr>
          <w:rFonts w:eastAsia="Times New Roman" w:cs="Times New Roman"/>
          <w:szCs w:val="28"/>
          <w:lang w:eastAsia="ru-RU"/>
        </w:rPr>
        <w:t xml:space="preserve"> Правил изложить в следующей редакции:</w:t>
      </w:r>
    </w:p>
    <w:p w:rsidR="001A2901" w:rsidRDefault="008C3FEE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 w:rsidRPr="003B53B6">
        <w:rPr>
          <w:rFonts w:eastAsia="Times New Roman" w:cs="Times New Roman"/>
          <w:szCs w:val="28"/>
          <w:lang w:eastAsia="ru-RU"/>
        </w:rPr>
        <w:t>«</w:t>
      </w:r>
      <w:bookmarkStart w:id="0" w:name="sub_5001"/>
      <w:r w:rsidR="007313C6">
        <w:rPr>
          <w:rFonts w:eastAsia="Times New Roman" w:cs="Times New Roman"/>
          <w:szCs w:val="28"/>
          <w:lang w:eastAsia="ru-RU"/>
        </w:rPr>
        <w:t>19</w:t>
      </w:r>
      <w:r w:rsidRPr="003B53B6">
        <w:rPr>
          <w:rFonts w:eastAsia="Times New Roman" w:cs="Times New Roman"/>
          <w:szCs w:val="28"/>
          <w:lang w:eastAsia="ru-RU"/>
        </w:rPr>
        <w:t xml:space="preserve">.  </w:t>
      </w:r>
      <w:r w:rsidR="007313C6" w:rsidRPr="006F2AAB">
        <w:rPr>
          <w:rFonts w:eastAsia="Times New Roman" w:cs="Times New Roman"/>
          <w:b/>
          <w:szCs w:val="28"/>
          <w:lang w:eastAsia="ru-RU"/>
        </w:rPr>
        <w:t>Озеленённая территория</w:t>
      </w:r>
      <w:r w:rsidR="008912CD">
        <w:rPr>
          <w:rFonts w:eastAsia="Times New Roman" w:cs="Times New Roman"/>
          <w:b/>
          <w:szCs w:val="28"/>
          <w:lang w:eastAsia="ru-RU"/>
        </w:rPr>
        <w:t xml:space="preserve"> общего пользования</w:t>
      </w:r>
      <w:r w:rsidR="007313C6">
        <w:rPr>
          <w:rFonts w:eastAsia="Times New Roman" w:cs="Times New Roman"/>
          <w:szCs w:val="28"/>
          <w:lang w:eastAsia="ru-RU"/>
        </w:rPr>
        <w:t xml:space="preserve"> – часть территории природного комплекса, на которой располагаются природные и искусственно созданные садово-парковые  комплексы и объекты – парк, сад, сквер, бульвар; территории жилых, общественно-деловых и других территориальных зон, не менее 70% поверхности которых занято зелёными насаждениями и другим растительным покровом</w:t>
      </w:r>
      <w:proofErr w:type="gramStart"/>
      <w:r w:rsidR="007313C6">
        <w:rPr>
          <w:rFonts w:eastAsia="Times New Roman" w:cs="Times New Roman"/>
          <w:szCs w:val="28"/>
          <w:lang w:eastAsia="ru-RU"/>
        </w:rPr>
        <w:t>.</w:t>
      </w:r>
      <w:r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».</w:t>
      </w:r>
      <w:proofErr w:type="gramEnd"/>
    </w:p>
    <w:p w:rsidR="00C71B71" w:rsidRPr="003B53B6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1.4</w:t>
      </w:r>
      <w:r w:rsidR="00C71B7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  В пункте 45 Правил слова «или ограждениями» заменить словами «ограждающими конструкциями».</w:t>
      </w:r>
    </w:p>
    <w:p w:rsidR="008C3FEE" w:rsidRPr="003B53B6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1.5</w:t>
      </w:r>
      <w:r w:rsid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  Пункт 115</w:t>
      </w:r>
      <w:r w:rsidR="008C3FEE" w:rsidRPr="003B53B6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Правил изложить в следующе редакции: </w:t>
      </w:r>
    </w:p>
    <w:p w:rsidR="009D3B61" w:rsidRDefault="009D3B61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«115</w:t>
      </w:r>
      <w:r w:rsidR="008C3FEE" w:rsidRPr="009D3B6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. </w:t>
      </w:r>
      <w:r w:rsidRPr="009D3B61">
        <w:rPr>
          <w:rFonts w:cs="Times New Roman"/>
          <w:szCs w:val="28"/>
        </w:rPr>
        <w:t>В жилых зонах допускает</w:t>
      </w:r>
      <w:r>
        <w:rPr>
          <w:rFonts w:cs="Times New Roman"/>
          <w:szCs w:val="28"/>
        </w:rPr>
        <w:t>ся размещение отдельно стоящих</w:t>
      </w:r>
      <w:r w:rsidRPr="009D3B61">
        <w:rPr>
          <w:rFonts w:cs="Times New Roman"/>
          <w:szCs w:val="28"/>
        </w:rPr>
        <w:t xml:space="preserve">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</w:r>
      <w:r>
        <w:rPr>
          <w:rFonts w:cs="Times New Roman"/>
          <w:szCs w:val="28"/>
        </w:rPr>
        <w:t xml:space="preserve"> согласно Градостроительного кодекса</w:t>
      </w:r>
      <w:proofErr w:type="gramStart"/>
      <w:r w:rsidRPr="009D3B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="00D41568">
        <w:rPr>
          <w:rFonts w:cs="Times New Roman"/>
          <w:szCs w:val="28"/>
        </w:rPr>
        <w:t>.</w:t>
      </w:r>
      <w:proofErr w:type="gramEnd"/>
    </w:p>
    <w:p w:rsidR="00D41568" w:rsidRDefault="00D41568" w:rsidP="00D415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F94972">
        <w:rPr>
          <w:rFonts w:cs="Times New Roman"/>
          <w:szCs w:val="28"/>
        </w:rPr>
        <w:t>1.6</w:t>
      </w:r>
      <w:r w:rsidRPr="00D41568">
        <w:rPr>
          <w:rFonts w:cs="Times New Roman"/>
          <w:szCs w:val="28"/>
        </w:rPr>
        <w:t xml:space="preserve">. Пункт  </w:t>
      </w:r>
      <w:bookmarkStart w:id="1" w:name="sub_197"/>
      <w:r>
        <w:rPr>
          <w:rFonts w:cs="Times New Roman"/>
          <w:szCs w:val="28"/>
        </w:rPr>
        <w:t>197 Правил изложить в следующей редакции:</w:t>
      </w:r>
    </w:p>
    <w:p w:rsidR="00D41568" w:rsidRPr="00D41568" w:rsidRDefault="00D41568" w:rsidP="00D4156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«197.</w:t>
      </w:r>
      <w:r w:rsidRPr="00D41568">
        <w:rPr>
          <w:rFonts w:cs="Times New Roman"/>
          <w:szCs w:val="28"/>
        </w:rPr>
        <w:t xml:space="preserve"> Размеры площадок для выгула собак, размещаемых на территориях жилого назначения, принимаются 400 - 600 кв. м, на прочих территориях - до 800 кв. м, в условиях сложившейся застройки принимается уменьшенный размер площадок, исходя из имеющихся территориальных возможностей. Доступность площадок обеспечивается на расстоянии не более 400 м, на территории микрорайонов с плотной жилой застройкой - не более 600 м. Расстояние от границы площадки до окон жилых и общественных здан</w:t>
      </w:r>
      <w:r>
        <w:rPr>
          <w:rFonts w:cs="Times New Roman"/>
          <w:szCs w:val="28"/>
        </w:rPr>
        <w:t xml:space="preserve">ий, </w:t>
      </w:r>
      <w:r w:rsidRPr="00D41568">
        <w:rPr>
          <w:rFonts w:cs="Times New Roman"/>
          <w:szCs w:val="28"/>
        </w:rPr>
        <w:t>до участков детских учреждений, школ, детских, спортивных площадок, площадок отдыха - не менее 40 м.</w:t>
      </w:r>
      <w:r>
        <w:rPr>
          <w:rFonts w:cs="Times New Roman"/>
          <w:szCs w:val="28"/>
        </w:rPr>
        <w:t>».</w:t>
      </w:r>
    </w:p>
    <w:bookmarkEnd w:id="1"/>
    <w:p w:rsidR="008C3FEE" w:rsidRDefault="00F94972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1.7</w:t>
      </w:r>
      <w:r w:rsidR="00C71B71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.</w:t>
      </w:r>
      <w:r w:rsidR="002E161F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 xml:space="preserve">  Раздел 3.10. Правил изложить в следующей редакции:</w:t>
      </w:r>
    </w:p>
    <w:p w:rsidR="002E161F" w:rsidRDefault="002E161F" w:rsidP="001A2901">
      <w:pPr>
        <w:spacing w:after="0" w:line="240" w:lineRule="auto"/>
        <w:ind w:firstLine="709"/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</w:pPr>
      <w:r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«</w:t>
      </w:r>
      <w:r w:rsidRPr="002E161F"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  <w:t>3.10. Ограждающие конструкции.</w:t>
      </w:r>
    </w:p>
    <w:p w:rsidR="002E161F" w:rsidRDefault="002E161F" w:rsidP="001A290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shd w:val="clear" w:color="auto" w:fill="FFFFFF" w:themeFill="background1"/>
          <w:lang w:eastAsia="ru-RU"/>
        </w:rPr>
      </w:pPr>
    </w:p>
    <w:p w:rsidR="001A2901" w:rsidRDefault="002E161F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2" w:name="sub_310237"/>
      <w:r w:rsidRPr="002E161F">
        <w:rPr>
          <w:rFonts w:eastAsiaTheme="minorEastAsia" w:cs="Times New Roman"/>
          <w:szCs w:val="28"/>
          <w:lang w:eastAsia="ru-RU"/>
        </w:rPr>
        <w:t xml:space="preserve">237.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К ограждающим конструкциям относятся ограждения, ограждающие элементы и ограждающие устройства (механические, передвижные, стационарные), служащие для ограничения пешеходного или автомобильного движения на определенной территории (ворота, калитки,  шлагбаумы, ограждения (заборы), железобетонные блоки, металлические цепи, тросы и другие ограждающие конструкции).</w:t>
      </w:r>
      <w:proofErr w:type="gramEnd"/>
    </w:p>
    <w:p w:rsidR="002E161F" w:rsidRPr="002E161F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 </w:t>
      </w:r>
      <w:r w:rsidR="002E161F" w:rsidRPr="002E161F">
        <w:rPr>
          <w:rFonts w:eastAsiaTheme="minorEastAsia" w:cs="Times New Roman"/>
          <w:szCs w:val="28"/>
          <w:lang w:eastAsia="ru-RU"/>
        </w:rPr>
        <w:t>237.1. Ограждающие конструкции на территории городского округа должны проектироваться в соответствии с действующими техническими регламентами и иными нормативно-техническими документами, настоящими правилами.</w:t>
      </w:r>
    </w:p>
    <w:p w:rsidR="001A2901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237.2.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В целях благоустройства на территории городского округа предусматривается применение различных видов ограждений, которые различаются: по назначению (декоративные, защитные, их сочетание), высоте (низкие - 0,3-1,0 м, средние -  1-1,7 м, высокие - 1,8-2,0 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2E161F" w:rsidRPr="002E161F" w:rsidRDefault="001A2901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2E161F" w:rsidRPr="002E161F">
        <w:rPr>
          <w:rFonts w:eastAsiaTheme="minorEastAsia" w:cs="Times New Roman"/>
          <w:szCs w:val="28"/>
          <w:lang w:eastAsia="ru-RU"/>
        </w:rPr>
        <w:t>237.3. На территории городского округа подлежат использованию следующие типы ограждений: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1) прозрачное ограждение -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2) глухое ограждение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другие</w:t>
      </w:r>
      <w:proofErr w:type="gramEnd"/>
      <w:r w:rsidRPr="002E161F">
        <w:rPr>
          <w:rFonts w:eastAsiaTheme="minorEastAsia" w:cs="Times New Roman"/>
          <w:szCs w:val="28"/>
          <w:lang w:eastAsia="ru-RU"/>
        </w:rPr>
        <w:t xml:space="preserve"> экологически чистые непрозрачные строительные материалы;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3) комбинированное ограждение - комбинация из глухих и прозрачных плоскостей с применением отдельных декоративных элементов;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4) живая изгородь -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</w:t>
      </w:r>
      <w:proofErr w:type="spellStart"/>
      <w:r w:rsidRPr="002E161F">
        <w:rPr>
          <w:rFonts w:eastAsiaTheme="minorEastAsia" w:cs="Times New Roman"/>
          <w:szCs w:val="28"/>
          <w:lang w:eastAsia="ru-RU"/>
        </w:rPr>
        <w:t>почвенно</w:t>
      </w:r>
      <w:proofErr w:type="spellEnd"/>
      <w:r w:rsidRPr="002E161F">
        <w:rPr>
          <w:rFonts w:eastAsiaTheme="minorEastAsia" w:cs="Times New Roman"/>
          <w:szCs w:val="28"/>
          <w:lang w:eastAsia="ru-RU"/>
        </w:rPr>
        <w:t xml:space="preserve"> - климатических условий.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" w:name="sub_310238"/>
      <w:r w:rsidRPr="002E161F">
        <w:rPr>
          <w:rFonts w:eastAsiaTheme="minorEastAsia" w:cs="Times New Roman"/>
          <w:szCs w:val="28"/>
          <w:lang w:eastAsia="ru-RU"/>
        </w:rPr>
        <w:t>238. Ограждения выполняются из высококачественных материалов, имеющих единый характер в границах объекта комплексного благоустройства. Архитектурно - художественное решение ограждений соответствует характеру архитектурного окружения и типам, рекомендованным к размещению на территории города.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4" w:name="sub_310239"/>
      <w:bookmarkEnd w:id="3"/>
      <w:r w:rsidRPr="002E161F">
        <w:rPr>
          <w:rFonts w:eastAsiaTheme="minorEastAsia" w:cs="Times New Roman"/>
          <w:szCs w:val="28"/>
          <w:lang w:eastAsia="ru-RU"/>
        </w:rPr>
        <w:t xml:space="preserve">239. На территориях общественного, жилого, рекреационного назначения применяются декоративные ажурные металлические ограждения, запрещается применение сплошных, глухих и железобетонных. 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239.1. Ограждения применяются:</w:t>
      </w:r>
    </w:p>
    <w:bookmarkEnd w:id="4"/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2E161F">
        <w:rPr>
          <w:rFonts w:eastAsiaTheme="minorEastAsia" w:cs="Times New Roman"/>
          <w:szCs w:val="28"/>
          <w:lang w:eastAsia="ru-RU"/>
        </w:rPr>
        <w:t>1) прозрачное ограждение: для ограждения административных зданий, офисов предприятий и организаций, образовательных и оздоровительных учреждений, спортивных объектов, пляжей, гостиниц, санаториев, домов отдыха, парков, скверов, ботанических садов, зоопарков, памятных мест (кладбищ, памятников и мемориальных комплексов), придомовых территорий многоквартирных и индивидуальных жилых домов, части территории предприятий, выходящих на улицы, магистрали и дороги общего пользования, оказывающие непосредственное влияние на архитектурный облик прилегающей территории;</w:t>
      </w:r>
      <w:proofErr w:type="gramEnd"/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2E161F">
        <w:rPr>
          <w:rFonts w:eastAsiaTheme="minorEastAsia" w:cs="Times New Roman"/>
          <w:szCs w:val="28"/>
          <w:lang w:eastAsia="ru-RU"/>
        </w:rPr>
        <w:lastRenderedPageBreak/>
        <w:t xml:space="preserve">2) глухое ограждение: для ограждения объектов, ограничение обзора и доступа которых предусмотрено требованиями федеральных законов, правилами техники безопасности, </w:t>
      </w:r>
      <w:proofErr w:type="spellStart"/>
      <w:r w:rsidRPr="002E161F">
        <w:rPr>
          <w:rFonts w:eastAsiaTheme="minorEastAsia" w:cs="Times New Roman"/>
          <w:szCs w:val="28"/>
          <w:lang w:eastAsia="ru-RU"/>
        </w:rPr>
        <w:t>санитарно</w:t>
      </w:r>
      <w:proofErr w:type="spellEnd"/>
      <w:r w:rsidRPr="002E161F">
        <w:rPr>
          <w:rFonts w:eastAsiaTheme="minorEastAsia" w:cs="Times New Roman"/>
          <w:szCs w:val="28"/>
          <w:lang w:eastAsia="ru-RU"/>
        </w:rPr>
        <w:t xml:space="preserve"> - гигиеническими и эстетическими требованиями, территории земельных участков, предназначенных для индивидуального жилищного строительства между участками соседних домовладений, части территорий предприятий, не имеющей выхода к улицам, магистралям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3) комбинированное ограждение: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4) живая изгородь: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>239.2. Высоту и вид ограждения следует принимать в зависимости от назначения объектов, расположенных на ограждаемой территории, таблица 1.</w:t>
      </w:r>
    </w:p>
    <w:p w:rsidR="002E161F" w:rsidRPr="00F01FA8" w:rsidRDefault="002E161F" w:rsidP="002E1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F01FA8">
        <w:rPr>
          <w:rFonts w:eastAsiaTheme="minorEastAsia" w:cs="Times New Roman"/>
          <w:szCs w:val="28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222"/>
        <w:gridCol w:w="4003"/>
      </w:tblGrid>
      <w:tr w:rsidR="002E161F" w:rsidRPr="00F01FA8" w:rsidTr="00F01FA8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2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vAlign w:val="center"/>
            <w:hideMark/>
          </w:tcPr>
          <w:p w:rsidR="002E161F" w:rsidRPr="00F01FA8" w:rsidRDefault="002E161F" w:rsidP="002E161F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N </w:t>
            </w:r>
            <w:proofErr w:type="gramStart"/>
            <w:r w:rsidRPr="00F01FA8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/п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Объект, расположенный на ограждаемой территории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Вид и параметры ограждения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3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Многоквартирные жилые дома </w:t>
            </w:r>
            <w:proofErr w:type="spellStart"/>
            <w:r w:rsidRPr="00F01FA8">
              <w:rPr>
                <w:rFonts w:eastAsiaTheme="minorEastAsia" w:cs="Times New Roman"/>
                <w:szCs w:val="28"/>
                <w:lang w:eastAsia="ru-RU"/>
              </w:rPr>
              <w:t>среднеэтажной</w:t>
            </w:r>
            <w:proofErr w:type="spellEnd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и многоэтажной застройки, за исключением застройки следующих типов: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квартальная застройка, образующая замкнутый периметр, при условии отсутствия внутри квартала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жилая застройка, образующая замкнутое единое дворовое пространство, при условии отсутствия внутри двора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 xml:space="preserve">- многоквартирные жилые дома, построенные во исполнение договоров застроенных территорий, граничащие с ветхим и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аварийным жилым фондом, подлежащим реконструкции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Прозрачные ограждения высотой не более 0,9 м, ограждающие элементы высотой не более 0,75 м. Установка сплошных ограждений не допускается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983112" w:rsidRPr="00F01FA8">
              <w:rPr>
                <w:rFonts w:eastAsiaTheme="minorEastAsia" w:cs="Times New Roman"/>
                <w:szCs w:val="28"/>
                <w:lang w:eastAsia="ru-RU"/>
              </w:rPr>
              <w:t xml:space="preserve">Многоквартирные жилые дома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и многоэтажной застройки </w:t>
            </w:r>
            <w:r w:rsidR="008912CD" w:rsidRPr="00F01FA8">
              <w:rPr>
                <w:rFonts w:eastAsiaTheme="minorEastAsia" w:cs="Times New Roman"/>
                <w:szCs w:val="28"/>
                <w:lang w:eastAsia="ru-RU"/>
              </w:rPr>
              <w:t xml:space="preserve">за исключением застройки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>следующих типов: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квартальная застройка, образующая замкнутый периметр, при условии отсутствия внутри квартала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>- жилая застройка, образующая замкнутое единое дворовое пространство, при условии отсутствия внутри двора объектов общественного назначения и транзитных пешеходных путей;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br/>
              <w:t xml:space="preserve">- многоквартирные жилые дома, построенные во исполнение договоров застроенных территорий, граничащие с ветхим и аварийным жилым фондом, подлежащим реконструкции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Ограждающие устройства, прозрачные ограждения высотой не более 1,6 м, ограждающие элементы высотой не более 0,75 м </w:t>
            </w:r>
          </w:p>
        </w:tc>
      </w:tr>
      <w:tr w:rsidR="002E161F" w:rsidRPr="00F01FA8" w:rsidTr="00F01FA8">
        <w:trPr>
          <w:trHeight w:val="1510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3.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Индивидуальные жилые дома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81C76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Ограждения высотой не более 2 м, ограждающие устройства </w:t>
            </w:r>
            <w:r w:rsidR="00F77F2D" w:rsidRPr="00F01FA8">
              <w:rPr>
                <w:rFonts w:eastAsiaTheme="minorEastAsia" w:cs="Times New Roman"/>
                <w:szCs w:val="28"/>
                <w:lang w:eastAsia="ru-RU"/>
              </w:rPr>
              <w:t xml:space="preserve"> (см. </w:t>
            </w:r>
            <w:r w:rsidR="007036CD" w:rsidRPr="00F01FA8">
              <w:rPr>
                <w:rFonts w:eastAsiaTheme="minorEastAsia" w:cs="Times New Roman"/>
                <w:szCs w:val="28"/>
                <w:lang w:eastAsia="ru-RU"/>
              </w:rPr>
              <w:t xml:space="preserve">пп.1 п. 353 </w:t>
            </w:r>
            <w:r w:rsidR="00F77F2D" w:rsidRPr="00F01FA8">
              <w:rPr>
                <w:rFonts w:eastAsiaTheme="minorEastAsia" w:cs="Times New Roman"/>
                <w:szCs w:val="28"/>
                <w:lang w:eastAsia="ru-RU"/>
              </w:rPr>
              <w:t xml:space="preserve">раздел </w:t>
            </w:r>
            <w:r w:rsidR="007036CD" w:rsidRPr="00F01FA8">
              <w:rPr>
                <w:rFonts w:eastAsiaTheme="minorEastAsia" w:cs="Times New Roman"/>
                <w:szCs w:val="28"/>
                <w:lang w:eastAsia="ru-RU"/>
              </w:rPr>
              <w:t xml:space="preserve"> 4.8 Правил)</w:t>
            </w:r>
          </w:p>
        </w:tc>
      </w:tr>
      <w:tr w:rsidR="002E161F" w:rsidRPr="00F01FA8" w:rsidTr="00F01FA8">
        <w:trPr>
          <w:trHeight w:val="1510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4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Здания дошкольных образовательных организаций, общеобразовательных организаций, организаций здравоохранения, административные и общественно-деловые здания, на территории которых установлен ограниченный режим доступа в соответствии с законодательством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Ограждения в соответствии с проектной документацией и техническими регламентами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5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Здания и сооружения общественного назначения, на территории которых не установлен ограниченный режим доступа в соответствии с законодательством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0,9 м, 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Торгово-развлекательные и деловые центры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7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Объекты сервисного обслуживания автотранспорта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1,6 м, ограждающие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8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Промышленные, производственно-коммунальные предприятия, не являющиеся опасными производственными объектами, складские комплексы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Комбинированные ограждения высотой не более 3 м, ограждающие элементы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9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Промышленные, производственно-коммунальные предприятия, являющиеся опасными производственными объектами, предприятия, организации, для функционирования которых законодательством установлены дополнительные меры безопасности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Глухие и комбинированные ограждения высотой не более 3 м, ограждающие элементы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10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Парки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2,5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11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Скверы, бульвары, пешеходные улицы, набережные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0,9 м, ограждающие элементы высотой не более 0,75 м. Установка сплошных ограждений не допускается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12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Строительные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4A05CF" w:rsidP="004A05C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Высота и вид ограждений определяются согласно ГОСТу 23407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81C76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13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Наземные плоскостные стоянки автомобилей открытого типа</w:t>
            </w:r>
            <w:r w:rsidR="00281C76" w:rsidRPr="00F01FA8">
              <w:rPr>
                <w:rFonts w:eastAsiaTheme="minorEastAsia" w:cs="Times New Roman"/>
                <w:szCs w:val="28"/>
                <w:lang w:eastAsia="ru-RU"/>
              </w:rPr>
              <w:t xml:space="preserve">:            </w:t>
            </w:r>
            <w:r w:rsidR="00281C76"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- платные</w:t>
            </w:r>
            <w:proofErr w:type="gramStart"/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281C76" w:rsidRPr="00F01FA8">
              <w:rPr>
                <w:rFonts w:eastAsiaTheme="minorEastAsia" w:cs="Times New Roman"/>
                <w:szCs w:val="28"/>
                <w:lang w:eastAsia="ru-RU"/>
              </w:rPr>
              <w:t>;</w:t>
            </w:r>
            <w:proofErr w:type="gramEnd"/>
          </w:p>
          <w:p w:rsidR="00281C76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- бесплатные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1C76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  <w:p w:rsidR="002E161F" w:rsidRPr="00F01FA8" w:rsidRDefault="00281C76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Ограждения высотой не 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менее 2 метров; о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 xml:space="preserve">граждающие элементы высотой не более 0,75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Спортивные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4A05C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О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 xml:space="preserve">граждения высотой не более 2,5-3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16.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Детские игровые площадки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не более 1,6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17.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Площадки для выгула собак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Прозрачные ограждения высотой  не менее 1,5 и не более 2 м </w:t>
            </w:r>
          </w:p>
        </w:tc>
      </w:tr>
      <w:tr w:rsidR="002E161F" w:rsidRPr="00F01FA8" w:rsidTr="00F01FA8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>28.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2E161F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Контейнерные площадки для сбора твердых коммунальных отходов и мусора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161F" w:rsidRPr="00F01FA8" w:rsidRDefault="008A6839" w:rsidP="002E161F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Глухие ограждения высотой </w:t>
            </w:r>
            <w:r w:rsidR="00463EC4" w:rsidRPr="00F01FA8">
              <w:rPr>
                <w:rFonts w:eastAsiaTheme="minorEastAsia" w:cs="Times New Roman"/>
                <w:szCs w:val="28"/>
                <w:lang w:eastAsia="ru-RU"/>
              </w:rPr>
              <w:t xml:space="preserve">не менее </w:t>
            </w:r>
            <w:r w:rsidR="002E161F" w:rsidRPr="00F01FA8">
              <w:rPr>
                <w:rFonts w:eastAsiaTheme="minorEastAsia" w:cs="Times New Roman"/>
                <w:szCs w:val="28"/>
                <w:lang w:eastAsia="ru-RU"/>
              </w:rPr>
              <w:t>1,5 м</w:t>
            </w:r>
            <w:r w:rsidRPr="00F01FA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</w:tr>
    </w:tbl>
    <w:p w:rsidR="00394F95" w:rsidRDefault="00394F95" w:rsidP="00C86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239.3. Установка ограждающих конструкций на дворовых, придомовых территориях многоквартирных домов проводится на основании решения собственника земельного участка, при наличии согласования уполномоченным органом администрации городского округа Кинешма в установленном порядке. Порядок согласования ограждающих конструкций устанавливается в соответствии с </w:t>
      </w:r>
      <w:r w:rsidR="00F356E3">
        <w:t>постановлением администрации городского округа Кинешма</w:t>
      </w:r>
      <w:r w:rsidR="00C860DE">
        <w:rPr>
          <w:rFonts w:eastAsiaTheme="minorEastAsia" w:cs="Times New Roman"/>
          <w:szCs w:val="28"/>
          <w:lang w:eastAsia="ru-RU"/>
        </w:rPr>
        <w:t>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2E161F">
        <w:rPr>
          <w:rFonts w:eastAsiaTheme="minorEastAsia" w:cs="Times New Roman"/>
          <w:szCs w:val="28"/>
          <w:lang w:eastAsia="ru-RU"/>
        </w:rPr>
        <w:t xml:space="preserve">239.4. 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 xml:space="preserve">Порядок контроля и управления доступом на дворовых, придомовых территориях многоквартирных домов должен обеспечивать круглосуточный и беспрепятственный проезд на территорию пожарной техники, транспортных средств </w:t>
      </w:r>
      <w:hyperlink r:id="rId10" w:tooltip="Правоохранительные органы" w:history="1">
        <w:r w:rsidRPr="00981230">
          <w:rPr>
            <w:rFonts w:eastAsiaTheme="minorEastAsia" w:cs="Times New Roman"/>
            <w:szCs w:val="28"/>
            <w:lang w:eastAsia="ru-RU"/>
          </w:rPr>
          <w:t>правоохранительных органов</w:t>
        </w:r>
      </w:hyperlink>
      <w:r w:rsidRPr="00981230">
        <w:rPr>
          <w:rFonts w:eastAsiaTheme="minorEastAsia" w:cs="Times New Roman"/>
          <w:szCs w:val="28"/>
          <w:lang w:eastAsia="ru-RU"/>
        </w:rPr>
        <w:t xml:space="preserve">, </w:t>
      </w:r>
      <w:hyperlink r:id="rId11" w:tooltip="Скорая медицинская помощь" w:history="1">
        <w:r w:rsidRPr="00981230">
          <w:rPr>
            <w:rFonts w:eastAsiaTheme="minorEastAsia" w:cs="Times New Roman"/>
            <w:szCs w:val="28"/>
            <w:lang w:eastAsia="ru-RU"/>
          </w:rPr>
          <w:t>скорой медицинской помощи</w:t>
        </w:r>
      </w:hyperlink>
      <w:r w:rsidRPr="002E161F">
        <w:rPr>
          <w:rFonts w:eastAsiaTheme="minorEastAsia" w:cs="Times New Roman"/>
          <w:szCs w:val="28"/>
          <w:lang w:eastAsia="ru-RU"/>
        </w:rPr>
        <w:t xml:space="preserve">, служб Министерства Российской Федерации по делам </w:t>
      </w:r>
      <w:hyperlink r:id="rId12" w:tooltip="Гражданская оборона" w:history="1">
        <w:r w:rsidRPr="00981230">
          <w:rPr>
            <w:rFonts w:eastAsiaTheme="minorEastAsia" w:cs="Times New Roman"/>
            <w:szCs w:val="28"/>
            <w:lang w:eastAsia="ru-RU"/>
          </w:rPr>
          <w:t>гражданской обороны</w:t>
        </w:r>
      </w:hyperlink>
      <w:r w:rsidRPr="002E161F">
        <w:rPr>
          <w:rFonts w:eastAsiaTheme="minorEastAsia" w:cs="Times New Roman"/>
          <w:szCs w:val="28"/>
          <w:lang w:eastAsia="ru-RU"/>
        </w:rPr>
        <w:t>, чрезвычайным ситуациям и ликвидации последствий стихийных бедствий, организаций газового хозяйства и коммунальных служб, а также отсутствие препятствий или ограничений прохода пешеходов и/или проезда</w:t>
      </w:r>
      <w:proofErr w:type="gramEnd"/>
      <w:r w:rsidRPr="002E161F">
        <w:rPr>
          <w:rFonts w:eastAsiaTheme="minorEastAsia" w:cs="Times New Roman"/>
          <w:szCs w:val="28"/>
          <w:lang w:eastAsia="ru-RU"/>
        </w:rPr>
        <w:t xml:space="preserve"> транспортных средств на территории общего пользования.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310240"/>
      <w:bookmarkEnd w:id="2"/>
      <w:r w:rsidRPr="002E161F">
        <w:rPr>
          <w:rFonts w:eastAsiaTheme="minorEastAsia" w:cs="Times New Roman"/>
          <w:szCs w:val="28"/>
          <w:lang w:eastAsia="ru-RU"/>
        </w:rPr>
        <w:t xml:space="preserve">240. Ограждения на территориях индивидуальной жилой застройки проектируются в соответствии с требованиями </w:t>
      </w:r>
      <w:hyperlink w:anchor="sub_408" w:history="1">
        <w:r w:rsidRPr="00981230">
          <w:rPr>
            <w:rFonts w:eastAsiaTheme="minorEastAsia" w:cs="Times New Roman"/>
            <w:szCs w:val="28"/>
            <w:lang w:eastAsia="ru-RU"/>
          </w:rPr>
          <w:t>раздела 4.8</w:t>
        </w:r>
      </w:hyperlink>
      <w:r w:rsidRPr="002E161F">
        <w:rPr>
          <w:rFonts w:eastAsiaTheme="minorEastAsia" w:cs="Times New Roman"/>
          <w:szCs w:val="28"/>
          <w:lang w:eastAsia="ru-RU"/>
        </w:rPr>
        <w:t xml:space="preserve"> настоящих Правил.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6" w:name="sub_310241"/>
      <w:bookmarkEnd w:id="5"/>
      <w:r w:rsidRPr="002E161F">
        <w:rPr>
          <w:rFonts w:eastAsiaTheme="minorEastAsia" w:cs="Times New Roman"/>
          <w:szCs w:val="28"/>
          <w:lang w:eastAsia="ru-RU"/>
        </w:rPr>
        <w:t xml:space="preserve">241. Следует предусматривать размещение защитных металлических ограждений высотой 0,5 метра в местах примыкания газонов (травяного покрова) к проездам, стоянкам автотранспорта, в местах возможного наезда автомобилей на газон (травяной покров) и </w:t>
      </w:r>
      <w:proofErr w:type="spellStart"/>
      <w:r w:rsidRPr="002E161F">
        <w:rPr>
          <w:rFonts w:eastAsiaTheme="minorEastAsia" w:cs="Times New Roman"/>
          <w:szCs w:val="28"/>
          <w:lang w:eastAsia="ru-RU"/>
        </w:rPr>
        <w:t>вытаптывания</w:t>
      </w:r>
      <w:proofErr w:type="spellEnd"/>
      <w:r w:rsidRPr="002E161F">
        <w:rPr>
          <w:rFonts w:eastAsiaTheme="minorEastAsia" w:cs="Times New Roman"/>
          <w:szCs w:val="28"/>
          <w:lang w:eastAsia="ru-RU"/>
        </w:rPr>
        <w:t xml:space="preserve"> троп через газон (травяной покров). Ограждения размещаются на территории газона (травяного покрова) с отступом от границы примыкания порядка 0,2 - 0,3 метра.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7" w:name="sub_310342"/>
      <w:bookmarkEnd w:id="6"/>
      <w:r w:rsidRPr="002E161F">
        <w:rPr>
          <w:rFonts w:eastAsiaTheme="minorEastAsia" w:cs="Times New Roman"/>
          <w:szCs w:val="28"/>
          <w:lang w:eastAsia="ru-RU"/>
        </w:rPr>
        <w:t>242. При проектировании средних и высоких видов ограждений в местах пересечения с подземными сооружениями разрешаются конструкции ограждений, позволяющие производить ремонтные или строительные работы.</w:t>
      </w:r>
    </w:p>
    <w:p w:rsidR="002E161F" w:rsidRP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8" w:name="sub_310243"/>
      <w:bookmarkEnd w:id="7"/>
      <w:r w:rsidRPr="002E161F">
        <w:rPr>
          <w:rFonts w:eastAsiaTheme="minorEastAsia" w:cs="Times New Roman"/>
          <w:szCs w:val="28"/>
          <w:lang w:eastAsia="ru-RU"/>
        </w:rPr>
        <w:t xml:space="preserve">243.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</w:t>
      </w:r>
      <w:r w:rsidRPr="002E161F">
        <w:rPr>
          <w:rFonts w:eastAsiaTheme="minorEastAsia" w:cs="Times New Roman"/>
          <w:szCs w:val="28"/>
          <w:lang w:eastAsia="ru-RU"/>
        </w:rPr>
        <w:lastRenderedPageBreak/>
        <w:t>приствольные ограждения высотой 0,9 метра и более, диаметром 0,8 метра и более в зависимости от возраста, породы дерева и прочих характеристик.</w:t>
      </w:r>
    </w:p>
    <w:p w:rsidR="002E161F" w:rsidRDefault="002E161F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9" w:name="sub_310244"/>
      <w:bookmarkEnd w:id="8"/>
      <w:r w:rsidRPr="002E161F">
        <w:rPr>
          <w:rFonts w:eastAsiaTheme="minorEastAsia" w:cs="Times New Roman"/>
          <w:szCs w:val="28"/>
          <w:lang w:eastAsia="ru-RU"/>
        </w:rPr>
        <w:t>244. Ограждения подлежат ремонту, очистке от старого покрытия, а также окраске по мере необходимости, но не реже одного раза в год. Ремонт - при наличии разрушений</w:t>
      </w:r>
      <w:proofErr w:type="gramStart"/>
      <w:r w:rsidRPr="002E161F">
        <w:rPr>
          <w:rFonts w:eastAsiaTheme="minorEastAsia" w:cs="Times New Roman"/>
          <w:szCs w:val="28"/>
          <w:lang w:eastAsia="ru-RU"/>
        </w:rPr>
        <w:t>.</w:t>
      </w:r>
      <w:r w:rsidR="00C71B71">
        <w:rPr>
          <w:rFonts w:eastAsiaTheme="minorEastAsia" w:cs="Times New Roman"/>
          <w:szCs w:val="28"/>
          <w:lang w:eastAsia="ru-RU"/>
        </w:rPr>
        <w:t>».</w:t>
      </w:r>
      <w:proofErr w:type="gramEnd"/>
    </w:p>
    <w:p w:rsidR="005D6513" w:rsidRDefault="00F94972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1.8</w:t>
      </w:r>
      <w:r w:rsidR="00C71B71">
        <w:rPr>
          <w:rFonts w:eastAsiaTheme="minorEastAsia" w:cs="Times New Roman"/>
          <w:szCs w:val="28"/>
          <w:lang w:eastAsia="ru-RU"/>
        </w:rPr>
        <w:t xml:space="preserve">. </w:t>
      </w:r>
      <w:r w:rsidR="005D6513">
        <w:rPr>
          <w:rFonts w:eastAsiaTheme="minorEastAsia" w:cs="Times New Roman"/>
          <w:szCs w:val="28"/>
          <w:lang w:eastAsia="ru-RU"/>
        </w:rPr>
        <w:t>В п</w:t>
      </w:r>
      <w:r w:rsidR="00113C1B">
        <w:rPr>
          <w:rFonts w:eastAsiaTheme="minorEastAsia" w:cs="Times New Roman"/>
          <w:szCs w:val="28"/>
          <w:lang w:eastAsia="ru-RU"/>
        </w:rPr>
        <w:t>ункт</w:t>
      </w:r>
      <w:r w:rsidR="005D6513">
        <w:rPr>
          <w:rFonts w:eastAsiaTheme="minorEastAsia" w:cs="Times New Roman"/>
          <w:szCs w:val="28"/>
          <w:lang w:eastAsia="ru-RU"/>
        </w:rPr>
        <w:t>е</w:t>
      </w:r>
      <w:r w:rsidR="00113C1B">
        <w:rPr>
          <w:rFonts w:eastAsiaTheme="minorEastAsia" w:cs="Times New Roman"/>
          <w:szCs w:val="28"/>
          <w:lang w:eastAsia="ru-RU"/>
        </w:rPr>
        <w:t xml:space="preserve"> </w:t>
      </w:r>
      <w:r w:rsidR="00910DF2">
        <w:rPr>
          <w:rFonts w:eastAsiaTheme="minorEastAsia" w:cs="Times New Roman"/>
          <w:szCs w:val="28"/>
          <w:lang w:eastAsia="ru-RU"/>
        </w:rPr>
        <w:t xml:space="preserve">285 </w:t>
      </w:r>
      <w:r w:rsidR="00113C1B">
        <w:rPr>
          <w:rFonts w:eastAsiaTheme="minorEastAsia" w:cs="Times New Roman"/>
          <w:szCs w:val="28"/>
          <w:lang w:eastAsia="ru-RU"/>
        </w:rPr>
        <w:t>Правил</w:t>
      </w:r>
      <w:r w:rsidR="005D6513">
        <w:rPr>
          <w:rFonts w:eastAsiaTheme="minorEastAsia" w:cs="Times New Roman"/>
          <w:szCs w:val="28"/>
          <w:lang w:eastAsia="ru-RU"/>
        </w:rPr>
        <w:t>:</w:t>
      </w:r>
    </w:p>
    <w:p w:rsidR="005D6513" w:rsidRDefault="005D6513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подпункт 27 изложить в следующей редакции:</w:t>
      </w:r>
    </w:p>
    <w:p w:rsidR="005D6513" w:rsidRDefault="005D6513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Pr="005D6513">
        <w:rPr>
          <w:rFonts w:eastAsiaTheme="minorEastAsia" w:cs="Times New Roman"/>
          <w:szCs w:val="28"/>
          <w:lang w:eastAsia="ru-RU"/>
        </w:rPr>
        <w:t xml:space="preserve">нахождение автотранспортных средств в местах, не относящихся к </w:t>
      </w:r>
      <w:proofErr w:type="spellStart"/>
      <w:r w:rsidRPr="005D6513">
        <w:rPr>
          <w:rFonts w:eastAsiaTheme="minorEastAsia" w:cs="Times New Roman"/>
          <w:szCs w:val="28"/>
          <w:lang w:eastAsia="ru-RU"/>
        </w:rPr>
        <w:t>дорожно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 xml:space="preserve">транспортной сети города и имеющих выраженное зонирование путем ограничений бордюром, живой изгородью, зелеными насаждениями, кроме техники, связанной с эксплуатацией данных территорий и уходом за зелеными насаждениями (в случае отсутствия чётко обозначенных границ </w:t>
      </w:r>
      <w:proofErr w:type="spellStart"/>
      <w:r w:rsidRPr="005D6513">
        <w:rPr>
          <w:rFonts w:eastAsiaTheme="minorEastAsia" w:cs="Times New Roman"/>
          <w:szCs w:val="28"/>
          <w:lang w:eastAsia="ru-RU"/>
        </w:rPr>
        <w:t>дорожно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D6513">
        <w:rPr>
          <w:rFonts w:eastAsiaTheme="minorEastAsia" w:cs="Times New Roman"/>
          <w:szCs w:val="28"/>
          <w:lang w:eastAsia="ru-RU"/>
        </w:rPr>
        <w:t>транспортной сети, границами  является ширина проезжей части)</w:t>
      </w:r>
      <w:r>
        <w:rPr>
          <w:rFonts w:eastAsiaTheme="minorEastAsia" w:cs="Times New Roman"/>
          <w:szCs w:val="28"/>
          <w:lang w:eastAsia="ru-RU"/>
        </w:rPr>
        <w:t>»;</w:t>
      </w:r>
    </w:p>
    <w:p w:rsidR="00C71B71" w:rsidRDefault="00113C1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5D6513">
        <w:rPr>
          <w:rFonts w:eastAsiaTheme="minorEastAsia" w:cs="Times New Roman"/>
          <w:szCs w:val="28"/>
          <w:lang w:eastAsia="ru-RU"/>
        </w:rPr>
        <w:t xml:space="preserve">- </w:t>
      </w:r>
      <w:r>
        <w:rPr>
          <w:rFonts w:eastAsiaTheme="minorEastAsia" w:cs="Times New Roman"/>
          <w:szCs w:val="28"/>
          <w:lang w:eastAsia="ru-RU"/>
        </w:rPr>
        <w:t>дополнить подпунктом 29 в следующей редакции:</w:t>
      </w:r>
    </w:p>
    <w:p w:rsidR="00113C1B" w:rsidRDefault="00113C1B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«29) размещение авто</w:t>
      </w:r>
      <w:r w:rsidR="009871F3">
        <w:rPr>
          <w:rFonts w:eastAsiaTheme="minorEastAsia" w:cs="Times New Roman"/>
          <w:szCs w:val="28"/>
          <w:lang w:eastAsia="ru-RU"/>
        </w:rPr>
        <w:t>транспорта на расстоянии  менее чем  7</w:t>
      </w:r>
      <w:r>
        <w:rPr>
          <w:rFonts w:eastAsiaTheme="minorEastAsia" w:cs="Times New Roman"/>
          <w:szCs w:val="28"/>
          <w:lang w:eastAsia="ru-RU"/>
        </w:rPr>
        <w:t xml:space="preserve"> м  по прямой линии без учёта искусственных и естественных преград от ближайшего   игрового  (спортивного) элемента детской (спортивной) площадки, предназначенной  для отдыха (занятия физкультурой) населения</w:t>
      </w:r>
      <w:proofErr w:type="gramStart"/>
      <w:r>
        <w:rPr>
          <w:rFonts w:eastAsiaTheme="minorEastAsia" w:cs="Times New Roman"/>
          <w:szCs w:val="28"/>
          <w:lang w:eastAsia="ru-RU"/>
        </w:rPr>
        <w:t>.»</w:t>
      </w:r>
      <w:r w:rsidR="00954912">
        <w:rPr>
          <w:rFonts w:eastAsiaTheme="minorEastAsia" w:cs="Times New Roman"/>
          <w:szCs w:val="28"/>
          <w:lang w:eastAsia="ru-RU"/>
        </w:rPr>
        <w:t>;</w:t>
      </w:r>
      <w:proofErr w:type="gramEnd"/>
    </w:p>
    <w:p w:rsidR="00954912" w:rsidRDefault="00954912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дополнить  подпунктом 30 в следующей редакции:</w:t>
      </w:r>
    </w:p>
    <w:p w:rsidR="00954912" w:rsidRDefault="00954912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 30) х</w:t>
      </w:r>
      <w:r w:rsidRPr="00954912">
        <w:rPr>
          <w:rFonts w:eastAsiaTheme="minorEastAsia" w:cs="Times New Roman"/>
          <w:szCs w:val="28"/>
          <w:lang w:eastAsia="ru-RU"/>
        </w:rPr>
        <w:t>ранение и отстой грузового автотр</w:t>
      </w:r>
      <w:r>
        <w:rPr>
          <w:rFonts w:eastAsiaTheme="minorEastAsia" w:cs="Times New Roman"/>
          <w:szCs w:val="28"/>
          <w:lang w:eastAsia="ru-RU"/>
        </w:rPr>
        <w:t>анспорта, в том числе частного (</w:t>
      </w:r>
      <w:r w:rsidRPr="00954912">
        <w:rPr>
          <w:rFonts w:eastAsiaTheme="minorEastAsia" w:cs="Times New Roman"/>
          <w:szCs w:val="28"/>
          <w:lang w:eastAsia="ru-RU"/>
        </w:rPr>
        <w:t>допускается только в гаражах, на автостоянках или автобазах.)».</w:t>
      </w:r>
    </w:p>
    <w:p w:rsidR="00732BF0" w:rsidRDefault="00370D1A" w:rsidP="00370D1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1.9</w:t>
      </w:r>
      <w:r w:rsidR="00732BF0">
        <w:rPr>
          <w:rFonts w:eastAsiaTheme="minorEastAsia" w:cs="Times New Roman"/>
          <w:szCs w:val="28"/>
          <w:lang w:eastAsia="ru-RU"/>
        </w:rPr>
        <w:t xml:space="preserve">. В разделе </w:t>
      </w:r>
      <w:r w:rsidR="008D57AB">
        <w:rPr>
          <w:rFonts w:eastAsiaTheme="minorEastAsia" w:cs="Times New Roman"/>
          <w:szCs w:val="28"/>
          <w:lang w:eastAsia="ru-RU"/>
        </w:rPr>
        <w:t xml:space="preserve">4.1. </w:t>
      </w:r>
      <w:r w:rsidR="00732BF0">
        <w:rPr>
          <w:rFonts w:eastAsiaTheme="minorEastAsia" w:cs="Times New Roman"/>
          <w:szCs w:val="28"/>
          <w:lang w:eastAsia="ru-RU"/>
        </w:rPr>
        <w:t>Правил:</w:t>
      </w:r>
    </w:p>
    <w:p w:rsidR="00732BF0" w:rsidRDefault="008D57AB" w:rsidP="008D57AB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наименование раздела</w:t>
      </w:r>
      <w:r w:rsidR="00732BF0">
        <w:rPr>
          <w:rFonts w:eastAsiaTheme="minorEastAsia" w:cs="Times New Roman"/>
          <w:szCs w:val="28"/>
          <w:lang w:eastAsia="ru-RU"/>
        </w:rPr>
        <w:t xml:space="preserve"> изложить в следующей редакции:</w:t>
      </w:r>
    </w:p>
    <w:p w:rsidR="008D57AB" w:rsidRDefault="008D57AB" w:rsidP="008D57AB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26282F"/>
        </w:rPr>
      </w:pPr>
      <w:r w:rsidRPr="00F94972">
        <w:rPr>
          <w:rFonts w:ascii="Times New Roman" w:eastAsiaTheme="minorEastAsia" w:hAnsi="Times New Roman" w:cs="Times New Roman"/>
          <w:b w:val="0"/>
          <w:color w:val="auto"/>
          <w:lang w:eastAsia="ru-RU"/>
        </w:rPr>
        <w:t xml:space="preserve">         «</w:t>
      </w:r>
      <w:r w:rsidRPr="008D57AB">
        <w:rPr>
          <w:rFonts w:ascii="Times New Roman" w:eastAsiaTheme="minorHAnsi" w:hAnsi="Times New Roman" w:cs="Times New Roman"/>
          <w:b w:val="0"/>
          <w:color w:val="26282F"/>
        </w:rPr>
        <w:t>4.1. Порядок участия собственников зданий (помещений в них),</w:t>
      </w:r>
      <w:r>
        <w:rPr>
          <w:rFonts w:ascii="Times New Roman" w:eastAsiaTheme="minorHAnsi" w:hAnsi="Times New Roman" w:cs="Times New Roman"/>
          <w:b w:val="0"/>
          <w:color w:val="26282F"/>
        </w:rPr>
        <w:t xml:space="preserve"> </w:t>
      </w:r>
      <w:r w:rsidRPr="008D57AB">
        <w:rPr>
          <w:rFonts w:ascii="Times New Roman" w:eastAsiaTheme="minorHAnsi" w:hAnsi="Times New Roman" w:cs="Times New Roman"/>
          <w:b w:val="0"/>
          <w:color w:val="26282F"/>
        </w:rPr>
        <w:t>сооружений и земельных участков в благоустройстве территорий города</w:t>
      </w:r>
      <w:proofErr w:type="gramStart"/>
      <w:r>
        <w:rPr>
          <w:rFonts w:ascii="Times New Roman" w:eastAsiaTheme="minorHAnsi" w:hAnsi="Times New Roman" w:cs="Times New Roman"/>
          <w:b w:val="0"/>
          <w:color w:val="26282F"/>
        </w:rPr>
        <w:t>.»;</w:t>
      </w:r>
      <w:proofErr w:type="gramEnd"/>
    </w:p>
    <w:p w:rsidR="008D57AB" w:rsidRDefault="008D57AB" w:rsidP="008D57AB">
      <w:pPr>
        <w:spacing w:after="0" w:line="240" w:lineRule="auto"/>
        <w:jc w:val="both"/>
        <w:rPr>
          <w:rFonts w:cs="Times New Roman"/>
          <w:szCs w:val="28"/>
        </w:rPr>
      </w:pPr>
      <w:r w:rsidRPr="008D57AB">
        <w:rPr>
          <w:rFonts w:cs="Times New Roman"/>
          <w:szCs w:val="28"/>
        </w:rPr>
        <w:t xml:space="preserve">          - </w:t>
      </w:r>
      <w:r>
        <w:rPr>
          <w:rFonts w:cs="Times New Roman"/>
          <w:szCs w:val="28"/>
        </w:rPr>
        <w:t>пункт 267 Правил изложить в следующей редакции:</w:t>
      </w:r>
    </w:p>
    <w:p w:rsidR="008D57AB" w:rsidRPr="008D57AB" w:rsidRDefault="008D57AB" w:rsidP="008D57A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«267.</w:t>
      </w:r>
      <w:r w:rsidRPr="008D57AB">
        <w:rPr>
          <w:rFonts w:cs="Times New Roman"/>
          <w:szCs w:val="28"/>
        </w:rPr>
        <w:t xml:space="preserve"> Порядок участия собственн</w:t>
      </w:r>
      <w:r>
        <w:rPr>
          <w:rFonts w:cs="Times New Roman"/>
          <w:szCs w:val="28"/>
        </w:rPr>
        <w:t xml:space="preserve">иков зданий (помещений в них), </w:t>
      </w:r>
      <w:r w:rsidRPr="008D57AB">
        <w:rPr>
          <w:rFonts w:cs="Times New Roman"/>
          <w:szCs w:val="28"/>
        </w:rPr>
        <w:t>сооружений</w:t>
      </w:r>
      <w:r>
        <w:rPr>
          <w:rFonts w:cs="Times New Roman"/>
          <w:szCs w:val="28"/>
        </w:rPr>
        <w:t xml:space="preserve"> и земельных участков</w:t>
      </w:r>
      <w:r w:rsidRPr="008D57AB">
        <w:rPr>
          <w:rFonts w:cs="Times New Roman"/>
          <w:szCs w:val="28"/>
        </w:rPr>
        <w:t xml:space="preserve"> в благоустройстве прилегающих территорий устанавливается постановлением главы городского округа Кинешма</w:t>
      </w:r>
      <w:proofErr w:type="gramStart"/>
      <w:r w:rsidRPr="008D57A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954912" w:rsidRDefault="00370D1A" w:rsidP="00370D1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</w:t>
      </w:r>
      <w:r w:rsidR="001A290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1.10</w:t>
      </w:r>
      <w:r w:rsidR="00954912" w:rsidRPr="00954912">
        <w:rPr>
          <w:rFonts w:eastAsiaTheme="minorEastAsia" w:cs="Times New Roman"/>
          <w:szCs w:val="28"/>
          <w:lang w:eastAsia="ru-RU"/>
        </w:rPr>
        <w:t>.  Пункт</w:t>
      </w:r>
      <w:r w:rsidR="00910DF2">
        <w:rPr>
          <w:rFonts w:eastAsiaTheme="minorEastAsia" w:cs="Times New Roman"/>
          <w:szCs w:val="28"/>
          <w:lang w:eastAsia="ru-RU"/>
        </w:rPr>
        <w:t xml:space="preserve">  </w:t>
      </w:r>
      <w:r w:rsidR="00910DF2" w:rsidRPr="00954912">
        <w:rPr>
          <w:rFonts w:eastAsiaTheme="minorEastAsia" w:cs="Times New Roman"/>
          <w:szCs w:val="28"/>
          <w:lang w:eastAsia="ru-RU"/>
        </w:rPr>
        <w:t>319</w:t>
      </w:r>
      <w:r w:rsidR="00954912" w:rsidRPr="00954912">
        <w:rPr>
          <w:rFonts w:eastAsiaTheme="minorEastAsia" w:cs="Times New Roman"/>
          <w:szCs w:val="28"/>
          <w:lang w:eastAsia="ru-RU"/>
        </w:rPr>
        <w:t xml:space="preserve"> Правил  дополнить словами</w:t>
      </w:r>
      <w:r>
        <w:rPr>
          <w:rFonts w:eastAsiaTheme="minorEastAsia" w:cs="Times New Roman"/>
          <w:szCs w:val="28"/>
          <w:lang w:eastAsia="ru-RU"/>
        </w:rPr>
        <w:t>:</w:t>
      </w:r>
      <w:r w:rsidR="00954912" w:rsidRPr="00954912">
        <w:rPr>
          <w:rFonts w:eastAsiaTheme="minorEastAsia" w:cs="Times New Roman"/>
          <w:szCs w:val="28"/>
          <w:lang w:eastAsia="ru-RU"/>
        </w:rPr>
        <w:t xml:space="preserve"> «Вывоз складируемого снега осуществляется при превышении размеров снежного вала по ширине и высоте отметки в 1 м.</w:t>
      </w:r>
      <w:r w:rsidR="009108FF">
        <w:rPr>
          <w:rFonts w:eastAsiaTheme="minorEastAsia" w:cs="Times New Roman"/>
          <w:szCs w:val="28"/>
          <w:lang w:eastAsia="ru-RU"/>
        </w:rPr>
        <w:t>».</w:t>
      </w:r>
    </w:p>
    <w:p w:rsidR="00B60BC9" w:rsidRDefault="00370D1A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1.11</w:t>
      </w:r>
      <w:r w:rsidR="00B60BC9">
        <w:rPr>
          <w:rFonts w:eastAsiaTheme="minorEastAsia" w:cs="Times New Roman"/>
          <w:szCs w:val="28"/>
          <w:lang w:eastAsia="ru-RU"/>
        </w:rPr>
        <w:t>. Подпункт 2 пункта 358 правил изложить в следующей редакции:</w:t>
      </w:r>
    </w:p>
    <w:p w:rsidR="00FB203B" w:rsidRDefault="00B60BC9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FB203B">
        <w:rPr>
          <w:rFonts w:eastAsiaTheme="minorEastAsia" w:cs="Times New Roman"/>
          <w:szCs w:val="28"/>
          <w:lang w:eastAsia="ru-RU"/>
        </w:rPr>
        <w:t>«</w:t>
      </w:r>
      <w:r w:rsidR="00FB203B" w:rsidRPr="00FB203B">
        <w:rPr>
          <w:rFonts w:eastAsiaTheme="minorEastAsia" w:cs="Times New Roman"/>
          <w:szCs w:val="28"/>
          <w:lang w:eastAsia="ru-RU"/>
        </w:rPr>
        <w:t>2)</w:t>
      </w:r>
      <w:r w:rsidR="00FB203B" w:rsidRPr="00FB203B">
        <w:rPr>
          <w:rFonts w:cs="Times New Roman"/>
          <w:szCs w:val="28"/>
        </w:rPr>
        <w:t xml:space="preserve"> обеспечивают содержание в исправном состоянии, в одном уровне с полотном дороги, тротуаром, газоном колодцев и люков, </w:t>
      </w:r>
      <w:r w:rsidR="00FB203B">
        <w:rPr>
          <w:rFonts w:cs="Times New Roman"/>
          <w:szCs w:val="28"/>
        </w:rPr>
        <w:t>камер, также  осуществляют ремонт разрушенного</w:t>
      </w:r>
      <w:r w:rsidR="00FB203B" w:rsidRPr="00FB203B">
        <w:rPr>
          <w:rFonts w:cs="Times New Roman"/>
          <w:szCs w:val="28"/>
        </w:rPr>
        <w:t xml:space="preserve"> дорожного покрытия, вызванного неудовлетвори</w:t>
      </w:r>
      <w:r w:rsidR="00FB203B">
        <w:rPr>
          <w:rFonts w:cs="Times New Roman"/>
          <w:szCs w:val="28"/>
        </w:rPr>
        <w:t xml:space="preserve">тельным состоянием коммуникаций, имеющего дефекты не отвечающие  требованиям национального стандарта РФ ГОСТ </w:t>
      </w:r>
      <w:proofErr w:type="gramStart"/>
      <w:r w:rsidR="00FB203B">
        <w:rPr>
          <w:rFonts w:cs="Times New Roman"/>
          <w:szCs w:val="28"/>
        </w:rPr>
        <w:t>Р</w:t>
      </w:r>
      <w:proofErr w:type="gramEnd"/>
      <w:r w:rsidR="00FB203B">
        <w:rPr>
          <w:rFonts w:cs="Times New Roman"/>
          <w:szCs w:val="28"/>
        </w:rPr>
        <w:t xml:space="preserve"> 50597-2017. «Дороги автомобильные и улицы. Требования к эксплуатационному состоянию, допустимому по условиям</w:t>
      </w:r>
      <w:r w:rsidR="00855F63">
        <w:rPr>
          <w:rFonts w:cs="Times New Roman"/>
          <w:szCs w:val="28"/>
        </w:rPr>
        <w:t xml:space="preserve"> обеспечения безопасности дорожного движения. Методы контроля</w:t>
      </w:r>
      <w:proofErr w:type="gramStart"/>
      <w:r w:rsidR="00855F63">
        <w:rPr>
          <w:rFonts w:cs="Times New Roman"/>
          <w:szCs w:val="28"/>
        </w:rPr>
        <w:t xml:space="preserve">.» </w:t>
      </w:r>
      <w:proofErr w:type="gramEnd"/>
      <w:r w:rsidR="00855F63">
        <w:rPr>
          <w:rFonts w:cs="Times New Roman"/>
          <w:szCs w:val="28"/>
        </w:rPr>
        <w:t>в границах 1,5 м по периметру.».</w:t>
      </w:r>
    </w:p>
    <w:p w:rsidR="001140E0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</w:t>
      </w:r>
      <w:r w:rsidR="001140E0">
        <w:rPr>
          <w:rFonts w:cs="Times New Roman"/>
          <w:szCs w:val="28"/>
        </w:rPr>
        <w:t>. Пункт 378 Правил изложить в следующей редакции:</w:t>
      </w:r>
    </w:p>
    <w:p w:rsidR="001A2901" w:rsidRDefault="001140E0" w:rsidP="00370D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Cs w:val="28"/>
        </w:rPr>
        <w:t>«</w:t>
      </w:r>
      <w:r w:rsidR="00370D1A">
        <w:rPr>
          <w:rFonts w:cs="Times New Roman"/>
          <w:szCs w:val="28"/>
        </w:rPr>
        <w:t xml:space="preserve">378. </w:t>
      </w:r>
      <w:r>
        <w:rPr>
          <w:rFonts w:cs="Times New Roman"/>
          <w:szCs w:val="28"/>
        </w:rPr>
        <w:t xml:space="preserve">Ограждение строительной площадки и участков производства работ осуществляется согласно ГОСТу </w:t>
      </w:r>
      <w:r w:rsidR="008227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23407</w:t>
      </w:r>
      <w:r w:rsidR="00822766">
        <w:rPr>
          <w:rFonts w:cs="Times New Roman"/>
          <w:szCs w:val="28"/>
        </w:rPr>
        <w:t>.».</w:t>
      </w:r>
    </w:p>
    <w:p w:rsidR="007878B6" w:rsidRPr="001A2901" w:rsidRDefault="00370D1A" w:rsidP="001A29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eastAsiaTheme="minorEastAsia" w:cs="Times New Roman"/>
          <w:szCs w:val="28"/>
          <w:lang w:eastAsia="ru-RU"/>
        </w:rPr>
        <w:lastRenderedPageBreak/>
        <w:t>1.13</w:t>
      </w:r>
      <w:r w:rsidR="00757594" w:rsidRPr="00757594">
        <w:rPr>
          <w:rFonts w:eastAsiaTheme="minorEastAsia" w:cs="Times New Roman"/>
          <w:szCs w:val="28"/>
          <w:lang w:eastAsia="ru-RU"/>
        </w:rPr>
        <w:t xml:space="preserve">.  </w:t>
      </w:r>
      <w:r w:rsidR="007878B6">
        <w:rPr>
          <w:rFonts w:eastAsiaTheme="minorEastAsia" w:cs="Times New Roman"/>
          <w:szCs w:val="28"/>
          <w:lang w:eastAsia="ru-RU"/>
        </w:rPr>
        <w:t xml:space="preserve">Пункт </w:t>
      </w:r>
      <w:r w:rsidR="00910DF2">
        <w:rPr>
          <w:rFonts w:eastAsiaTheme="minorEastAsia" w:cs="Times New Roman"/>
          <w:szCs w:val="28"/>
          <w:lang w:eastAsia="ru-RU"/>
        </w:rPr>
        <w:t xml:space="preserve">416 </w:t>
      </w:r>
      <w:r w:rsidR="007878B6">
        <w:rPr>
          <w:rFonts w:eastAsiaTheme="minorEastAsia" w:cs="Times New Roman"/>
          <w:szCs w:val="28"/>
          <w:lang w:eastAsia="ru-RU"/>
        </w:rPr>
        <w:t>Правил  изложить в следующей редакции:</w:t>
      </w:r>
    </w:p>
    <w:p w:rsidR="00757594" w:rsidRPr="00757594" w:rsidRDefault="007878B6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62C60">
        <w:rPr>
          <w:rFonts w:eastAsiaTheme="minorEastAsia" w:cs="Times New Roman"/>
          <w:szCs w:val="28"/>
          <w:lang w:eastAsia="ru-RU"/>
        </w:rPr>
        <w:t xml:space="preserve">«416. </w:t>
      </w:r>
      <w:r w:rsidR="00757594" w:rsidRPr="00562C60">
        <w:rPr>
          <w:rFonts w:eastAsiaTheme="minorEastAsia" w:cs="Times New Roman"/>
          <w:szCs w:val="28"/>
          <w:lang w:eastAsia="ru-RU"/>
        </w:rPr>
        <w:t>Администрация</w:t>
      </w:r>
      <w:r w:rsidR="00562C60">
        <w:rPr>
          <w:rFonts w:eastAsiaTheme="minorEastAsia" w:cs="Times New Roman"/>
          <w:szCs w:val="28"/>
          <w:lang w:eastAsia="ru-RU"/>
        </w:rPr>
        <w:t xml:space="preserve"> </w:t>
      </w:r>
      <w:r w:rsidR="00757594" w:rsidRPr="00562C60">
        <w:rPr>
          <w:rFonts w:eastAsiaTheme="minorEastAsia" w:cs="Times New Roman"/>
          <w:szCs w:val="28"/>
          <w:lang w:eastAsia="ru-RU"/>
        </w:rPr>
        <w:t xml:space="preserve"> городского округа  Кинешма</w:t>
      </w:r>
      <w:r w:rsidR="00562C60">
        <w:rPr>
          <w:rFonts w:eastAsiaTheme="minorEastAsia" w:cs="Times New Roman"/>
          <w:szCs w:val="28"/>
          <w:lang w:eastAsia="ru-RU"/>
        </w:rPr>
        <w:t xml:space="preserve"> </w:t>
      </w:r>
      <w:r w:rsidR="00562C60" w:rsidRPr="00562C60">
        <w:rPr>
          <w:rFonts w:eastAsiaTheme="minorEastAsia" w:cs="Times New Roman"/>
          <w:szCs w:val="28"/>
          <w:lang w:eastAsia="ru-RU"/>
        </w:rPr>
        <w:t xml:space="preserve"> </w:t>
      </w:r>
      <w:r w:rsidR="00562C60">
        <w:rPr>
          <w:rFonts w:eastAsiaTheme="minorEastAsia" w:cs="Times New Roman"/>
          <w:szCs w:val="28"/>
          <w:lang w:eastAsia="ru-RU"/>
        </w:rPr>
        <w:t>участвует</w:t>
      </w:r>
      <w:r w:rsidR="00562C60" w:rsidRPr="00562C60">
        <w:rPr>
          <w:rFonts w:cs="Times New Roman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</w:t>
      </w:r>
      <w:r w:rsidR="00562C60">
        <w:rPr>
          <w:rFonts w:cs="Times New Roman"/>
          <w:szCs w:val="28"/>
        </w:rPr>
        <w:t>дых ком</w:t>
      </w:r>
      <w:r w:rsidR="00B60BC9">
        <w:rPr>
          <w:rFonts w:cs="Times New Roman"/>
          <w:szCs w:val="28"/>
        </w:rPr>
        <w:t>мунальных отходов и</w:t>
      </w:r>
      <w:r w:rsidR="00B60BC9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осуществляет:</w:t>
      </w:r>
    </w:p>
    <w:p w:rsidR="00757594" w:rsidRPr="00757594" w:rsidRDefault="00757594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7594">
        <w:rPr>
          <w:rFonts w:eastAsiaTheme="minorEastAsia" w:cs="Times New Roman"/>
          <w:szCs w:val="28"/>
          <w:lang w:eastAsia="ru-RU"/>
        </w:rPr>
        <w:t xml:space="preserve">1) </w:t>
      </w:r>
      <w:r w:rsidRPr="0075759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оздание и содержание</w:t>
      </w:r>
      <w:r w:rsidRPr="00757594">
        <w:rPr>
          <w:rFonts w:cs="Times New Roman"/>
          <w:szCs w:val="28"/>
        </w:rPr>
        <w:t xml:space="preserve">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57594" w:rsidRDefault="00757594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7594">
        <w:rPr>
          <w:rFonts w:cs="Times New Roman"/>
          <w:szCs w:val="28"/>
        </w:rPr>
        <w:t>2) Определение схемы размещения мест (площадок) накопления твердых коммунальных отходов и ведение реестра мест (площадок) накоплен</w:t>
      </w:r>
      <w:r w:rsidR="007878B6">
        <w:rPr>
          <w:rFonts w:cs="Times New Roman"/>
          <w:szCs w:val="28"/>
        </w:rPr>
        <w:t>ия твердых коммунальных отходов</w:t>
      </w:r>
      <w:proofErr w:type="gramStart"/>
      <w:r w:rsidR="007878B6">
        <w:rPr>
          <w:rFonts w:cs="Times New Roman"/>
          <w:szCs w:val="28"/>
        </w:rPr>
        <w:t>.».</w:t>
      </w:r>
      <w:proofErr w:type="gramEnd"/>
    </w:p>
    <w:p w:rsidR="007878B6" w:rsidRDefault="00370D1A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</w:t>
      </w:r>
      <w:r w:rsidR="007878B6">
        <w:rPr>
          <w:rFonts w:cs="Times New Roman"/>
          <w:szCs w:val="28"/>
        </w:rPr>
        <w:t xml:space="preserve">. </w:t>
      </w:r>
      <w:r w:rsidR="00910DF2">
        <w:rPr>
          <w:rFonts w:cs="Times New Roman"/>
          <w:szCs w:val="28"/>
        </w:rPr>
        <w:t>Пункт</w:t>
      </w:r>
      <w:r w:rsidR="002B5C5A">
        <w:rPr>
          <w:rFonts w:cs="Times New Roman"/>
          <w:szCs w:val="28"/>
        </w:rPr>
        <w:t>ы</w:t>
      </w:r>
      <w:r w:rsidR="00910DF2">
        <w:rPr>
          <w:rFonts w:cs="Times New Roman"/>
          <w:szCs w:val="28"/>
        </w:rPr>
        <w:t xml:space="preserve"> 422</w:t>
      </w:r>
      <w:r w:rsidR="002B5C5A">
        <w:rPr>
          <w:rFonts w:cs="Times New Roman"/>
          <w:szCs w:val="28"/>
        </w:rPr>
        <w:t>, 423</w:t>
      </w:r>
      <w:r w:rsidR="00910DF2">
        <w:rPr>
          <w:rFonts w:cs="Times New Roman"/>
          <w:szCs w:val="28"/>
        </w:rPr>
        <w:t xml:space="preserve"> Правил изложить в следующей редакции:</w:t>
      </w:r>
    </w:p>
    <w:p w:rsidR="002B5C5A" w:rsidRPr="002B5C5A" w:rsidRDefault="00910DF2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5C5A">
        <w:rPr>
          <w:rFonts w:cs="Times New Roman"/>
          <w:szCs w:val="28"/>
        </w:rPr>
        <w:t xml:space="preserve">«422. </w:t>
      </w:r>
      <w:r w:rsidR="002B5C5A">
        <w:rPr>
          <w:rFonts w:cs="Times New Roman"/>
          <w:szCs w:val="28"/>
        </w:rPr>
        <w:t xml:space="preserve"> Администрация городского округа Кинешма создаёт  места (площадки) накопления ТКО</w:t>
      </w:r>
      <w:r w:rsidR="002B5C5A" w:rsidRPr="002B5C5A">
        <w:rPr>
          <w:rFonts w:cs="Times New Roman"/>
          <w:szCs w:val="28"/>
        </w:rPr>
        <w:t xml:space="preserve"> путем принятия решения в соответствии с требованиями </w:t>
      </w:r>
      <w:r w:rsidR="002B5C5A">
        <w:rPr>
          <w:rFonts w:cs="Times New Roman"/>
          <w:szCs w:val="28"/>
        </w:rPr>
        <w:t>настоящих Правил благоустройства  территории городского округа Кинешма</w:t>
      </w:r>
      <w:r w:rsidR="002B5C5A" w:rsidRPr="002B5C5A">
        <w:rPr>
          <w:rFonts w:cs="Times New Roman"/>
          <w:szCs w:val="28"/>
        </w:rPr>
        <w:t xml:space="preserve">, требованиями </w:t>
      </w:r>
      <w:hyperlink r:id="rId13" w:history="1">
        <w:r w:rsidR="002B5C5A" w:rsidRPr="00F94972">
          <w:rPr>
            <w:rFonts w:cs="Times New Roman"/>
            <w:szCs w:val="28"/>
          </w:rPr>
          <w:t>законодательства</w:t>
        </w:r>
      </w:hyperlink>
      <w:r w:rsidR="002B5C5A" w:rsidRPr="002B5C5A">
        <w:rPr>
          <w:rFonts w:cs="Times New Roman"/>
          <w:szCs w:val="28"/>
        </w:rPr>
        <w:t xml:space="preserve"> Российской Федерации в области </w:t>
      </w:r>
      <w:proofErr w:type="spellStart"/>
      <w:r w:rsidR="002B5C5A" w:rsidRPr="002B5C5A">
        <w:rPr>
          <w:rFonts w:cs="Times New Roman"/>
          <w:szCs w:val="28"/>
        </w:rPr>
        <w:t>санитарно</w:t>
      </w:r>
      <w:proofErr w:type="spellEnd"/>
      <w:r w:rsidR="00323AE4">
        <w:rPr>
          <w:rFonts w:cs="Times New Roman"/>
          <w:szCs w:val="28"/>
        </w:rPr>
        <w:t xml:space="preserve"> </w:t>
      </w:r>
      <w:r w:rsidR="002B5C5A" w:rsidRPr="002B5C5A">
        <w:rPr>
          <w:rFonts w:cs="Times New Roman"/>
          <w:szCs w:val="28"/>
        </w:rPr>
        <w:t>-</w:t>
      </w:r>
      <w:r w:rsidR="00323AE4">
        <w:rPr>
          <w:rFonts w:cs="Times New Roman"/>
          <w:szCs w:val="28"/>
        </w:rPr>
        <w:t xml:space="preserve"> </w:t>
      </w:r>
      <w:r w:rsidR="002B5C5A" w:rsidRPr="002B5C5A">
        <w:rPr>
          <w:rFonts w:cs="Times New Roman"/>
          <w:szCs w:val="28"/>
        </w:rPr>
        <w:t>эпидемиологическог</w:t>
      </w:r>
      <w:r w:rsidR="008A6839">
        <w:rPr>
          <w:rFonts w:cs="Times New Roman"/>
          <w:szCs w:val="28"/>
        </w:rPr>
        <w:t>о благополучия населения и жилищного</w:t>
      </w:r>
      <w:r w:rsidR="002B5C5A" w:rsidRPr="002B5C5A">
        <w:rPr>
          <w:rFonts w:cs="Times New Roman"/>
          <w:szCs w:val="28"/>
        </w:rPr>
        <w:t xml:space="preserve"> законодательства Российской Федерации, устанавливающего требования к местам (площадкам) накопле</w:t>
      </w:r>
      <w:r w:rsidR="002B5C5A">
        <w:rPr>
          <w:rFonts w:cs="Times New Roman"/>
          <w:szCs w:val="28"/>
        </w:rPr>
        <w:t>ния ТКО.</w:t>
      </w:r>
    </w:p>
    <w:p w:rsidR="001A2901" w:rsidRDefault="002B5C5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5C5A">
        <w:rPr>
          <w:rFonts w:cs="Times New Roman"/>
          <w:szCs w:val="28"/>
        </w:rPr>
        <w:t>423. В случае если в соответствии с законодательством Российской Федерации обязанность по созданию места (площадки) накопле</w:t>
      </w:r>
      <w:r>
        <w:rPr>
          <w:rFonts w:cs="Times New Roman"/>
          <w:szCs w:val="28"/>
        </w:rPr>
        <w:t>ния ТКО</w:t>
      </w:r>
      <w:r w:rsidRPr="002B5C5A">
        <w:rPr>
          <w:rFonts w:cs="Times New Roman"/>
          <w:szCs w:val="28"/>
        </w:rPr>
        <w:t xml:space="preserve"> лежит на других лицах, такие лица согласовывают создание места (площадки) накопле</w:t>
      </w:r>
      <w:r>
        <w:rPr>
          <w:rFonts w:cs="Times New Roman"/>
          <w:szCs w:val="28"/>
        </w:rPr>
        <w:t>ния ТКО</w:t>
      </w:r>
      <w:r w:rsidRPr="002B5C5A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 администрацией городского округа Кинешма </w:t>
      </w:r>
      <w:r w:rsidRPr="002B5C5A">
        <w:rPr>
          <w:rFonts w:cs="Times New Roman"/>
          <w:szCs w:val="28"/>
        </w:rPr>
        <w:t xml:space="preserve"> на основании письменной заявки, фо</w:t>
      </w:r>
      <w:r w:rsidR="00F94972">
        <w:rPr>
          <w:rFonts w:cs="Times New Roman"/>
          <w:szCs w:val="28"/>
        </w:rPr>
        <w:t>рма которой устанавливается постановлением администрации городского округа Кинешма</w:t>
      </w:r>
      <w:proofErr w:type="gramStart"/>
      <w:r>
        <w:rPr>
          <w:rFonts w:cs="Times New Roman"/>
          <w:szCs w:val="28"/>
        </w:rPr>
        <w:t>.»</w:t>
      </w:r>
      <w:r w:rsidR="00F94972">
        <w:rPr>
          <w:rFonts w:cs="Times New Roman"/>
          <w:szCs w:val="28"/>
        </w:rPr>
        <w:t>.</w:t>
      </w:r>
      <w:proofErr w:type="gramEnd"/>
    </w:p>
    <w:p w:rsidR="002B5C5A" w:rsidRPr="0050686D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</w:t>
      </w:r>
      <w:r w:rsidR="002E22ED" w:rsidRPr="0050686D">
        <w:rPr>
          <w:rFonts w:cs="Times New Roman"/>
          <w:szCs w:val="28"/>
        </w:rPr>
        <w:t>. Пункт  426 Правил изложить в следующей редакции:</w:t>
      </w:r>
    </w:p>
    <w:p w:rsidR="0050686D" w:rsidRDefault="002E22ED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0686D">
        <w:rPr>
          <w:rFonts w:cs="Times New Roman"/>
          <w:szCs w:val="28"/>
        </w:rPr>
        <w:t xml:space="preserve">«426. </w:t>
      </w:r>
      <w:r w:rsidR="0050686D" w:rsidRPr="0050686D">
        <w:rPr>
          <w:rFonts w:cs="Times New Roman"/>
          <w:szCs w:val="28"/>
        </w:rPr>
        <w:t>Для установки мусоросборников всех типов должна быть оборудована контейнерная площадка с бетонным или асфальтовым покрытием, ограниченная бордюром и (или) ограждением</w:t>
      </w:r>
      <w:r w:rsidR="0050686D">
        <w:rPr>
          <w:rFonts w:cs="Times New Roman"/>
          <w:szCs w:val="28"/>
        </w:rPr>
        <w:t>, с посадкой вокруг площадки кустарниковых насаждений</w:t>
      </w:r>
      <w:r w:rsidR="0050686D" w:rsidRPr="0050686D">
        <w:rPr>
          <w:rFonts w:cs="Times New Roman"/>
          <w:szCs w:val="28"/>
        </w:rPr>
        <w:t xml:space="preserve"> и имеющая подъездной путь, достаточный для беспрепятственного доступа к контейнерной площадке мусоровоза.</w:t>
      </w:r>
      <w:r w:rsidR="00F55FED">
        <w:rPr>
          <w:rFonts w:cs="Times New Roman"/>
          <w:szCs w:val="28"/>
        </w:rPr>
        <w:t xml:space="preserve"> Ограждение устанавливается в соответствии с требованиями </w:t>
      </w:r>
      <w:proofErr w:type="spellStart"/>
      <w:r w:rsidR="00F55FED">
        <w:rPr>
          <w:rFonts w:cs="Times New Roman"/>
          <w:szCs w:val="28"/>
        </w:rPr>
        <w:t>с</w:t>
      </w:r>
      <w:r w:rsidR="00463EC4">
        <w:rPr>
          <w:rFonts w:cs="Times New Roman"/>
          <w:szCs w:val="28"/>
        </w:rPr>
        <w:t>анитарно</w:t>
      </w:r>
      <w:proofErr w:type="spellEnd"/>
      <w:r w:rsidR="00463EC4">
        <w:rPr>
          <w:rFonts w:cs="Times New Roman"/>
          <w:szCs w:val="28"/>
        </w:rPr>
        <w:t xml:space="preserve"> – эпидемиологического,</w:t>
      </w:r>
      <w:r w:rsidR="00F55FED">
        <w:rPr>
          <w:rFonts w:cs="Times New Roman"/>
          <w:szCs w:val="28"/>
        </w:rPr>
        <w:t xml:space="preserve"> жилищного законодательства</w:t>
      </w:r>
      <w:r w:rsidR="008F7EB5">
        <w:rPr>
          <w:rFonts w:cs="Times New Roman"/>
          <w:szCs w:val="28"/>
        </w:rPr>
        <w:t>»</w:t>
      </w:r>
      <w:r w:rsidR="00F55FED">
        <w:rPr>
          <w:rFonts w:cs="Times New Roman"/>
          <w:szCs w:val="28"/>
        </w:rPr>
        <w:t>.</w:t>
      </w:r>
    </w:p>
    <w:p w:rsidR="00B60BC9" w:rsidRDefault="00370D1A" w:rsidP="001A290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1.16</w:t>
      </w:r>
      <w:r w:rsidR="00855F63">
        <w:rPr>
          <w:rFonts w:cs="Times New Roman"/>
          <w:szCs w:val="28"/>
        </w:rPr>
        <w:t>.</w:t>
      </w:r>
      <w:r w:rsidR="00B60BC9">
        <w:rPr>
          <w:rFonts w:cs="Times New Roman"/>
          <w:szCs w:val="28"/>
        </w:rPr>
        <w:t xml:space="preserve">  Пункт 524. Правил изложить в следующей редакции:</w:t>
      </w:r>
    </w:p>
    <w:p w:rsidR="00855F63" w:rsidRPr="00855F63" w:rsidRDefault="00855F63" w:rsidP="001A2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55F63">
        <w:rPr>
          <w:rFonts w:cs="Times New Roman"/>
          <w:szCs w:val="28"/>
        </w:rPr>
        <w:t xml:space="preserve">«524. Правила размещения и содержания информационных конструкций (вывесок) на территории городского округа Кинешма устанавливаются в соответствии с </w:t>
      </w:r>
      <w:hyperlink w:anchor="sub_10100" w:history="1">
        <w:r w:rsidR="00981230">
          <w:rPr>
            <w:rFonts w:cs="Times New Roman"/>
            <w:szCs w:val="28"/>
          </w:rPr>
          <w:t>приложением №</w:t>
        </w:r>
        <w:r w:rsidRPr="00981230">
          <w:rPr>
            <w:rFonts w:cs="Times New Roman"/>
            <w:szCs w:val="28"/>
          </w:rPr>
          <w:t> 1</w:t>
        </w:r>
      </w:hyperlink>
      <w:r w:rsidRPr="00855F63">
        <w:rPr>
          <w:rFonts w:cs="Times New Roman"/>
          <w:szCs w:val="28"/>
        </w:rPr>
        <w:t xml:space="preserve"> к настоящим Правилам</w:t>
      </w:r>
      <w:proofErr w:type="gramStart"/>
      <w:r w:rsidRPr="00855F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9108FF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370D1A">
        <w:rPr>
          <w:rFonts w:eastAsiaTheme="minorEastAsia" w:cs="Times New Roman"/>
          <w:szCs w:val="28"/>
          <w:lang w:eastAsia="ru-RU"/>
        </w:rPr>
        <w:t>1.17</w:t>
      </w:r>
      <w:r w:rsidR="009108FF">
        <w:rPr>
          <w:rFonts w:eastAsiaTheme="minorEastAsia" w:cs="Times New Roman"/>
          <w:szCs w:val="28"/>
          <w:lang w:eastAsia="ru-RU"/>
        </w:rPr>
        <w:t>.</w:t>
      </w:r>
      <w:r w:rsidR="00486CAA">
        <w:rPr>
          <w:rFonts w:eastAsiaTheme="minorEastAsia" w:cs="Times New Roman"/>
          <w:szCs w:val="28"/>
          <w:lang w:eastAsia="ru-RU"/>
        </w:rPr>
        <w:t xml:space="preserve"> Пункт 537 Правил дополнить подпунктом 537.1 в следующей редакции:</w:t>
      </w:r>
    </w:p>
    <w:p w:rsidR="00486CAA" w:rsidRDefault="001A2901" w:rsidP="001A2901">
      <w:pPr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F55FED">
        <w:rPr>
          <w:rFonts w:eastAsiaTheme="minorEastAsia" w:cs="Times New Roman"/>
          <w:szCs w:val="28"/>
          <w:lang w:eastAsia="ru-RU"/>
        </w:rPr>
        <w:t>«</w:t>
      </w:r>
      <w:r w:rsidR="00486CAA">
        <w:rPr>
          <w:rFonts w:eastAsiaTheme="minorEastAsia" w:cs="Times New Roman"/>
          <w:szCs w:val="28"/>
          <w:lang w:eastAsia="ru-RU"/>
        </w:rPr>
        <w:t>537.1. Обращение с животными, не имеющими владельцев, осуществляется в соответствии с требованиями федерального и регионального законодательства».</w:t>
      </w:r>
    </w:p>
    <w:p w:rsidR="00ED2624" w:rsidRPr="00F356E3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56E3">
        <w:rPr>
          <w:rFonts w:eastAsiaTheme="minorEastAsia" w:cs="Times New Roman"/>
          <w:szCs w:val="28"/>
          <w:lang w:eastAsia="ru-RU"/>
        </w:rPr>
        <w:lastRenderedPageBreak/>
        <w:t>2.</w:t>
      </w:r>
      <w:r w:rsidR="000967A8" w:rsidRPr="00F356E3">
        <w:rPr>
          <w:rFonts w:eastAsiaTheme="minorEastAsia" w:cs="Times New Roman"/>
          <w:szCs w:val="28"/>
          <w:lang w:eastAsia="ru-RU"/>
        </w:rPr>
        <w:t xml:space="preserve"> </w:t>
      </w:r>
      <w:bookmarkStart w:id="10" w:name="sub_13"/>
      <w:r w:rsidRPr="00F356E3">
        <w:rPr>
          <w:rFonts w:eastAsia="Times New Roman" w:cs="Times New Roman"/>
          <w:szCs w:val="28"/>
          <w:lang w:eastAsia="ru-RU"/>
        </w:rPr>
        <w:t xml:space="preserve">Внести изменения в Приложение 1 к </w:t>
      </w:r>
      <w:hyperlink w:anchor="sub_1000" w:history="1">
        <w:r w:rsidRPr="00F356E3">
          <w:rPr>
            <w:rFonts w:eastAsia="Times New Roman" w:cs="Times New Roman"/>
            <w:bCs/>
            <w:szCs w:val="28"/>
            <w:lang w:eastAsia="ru-RU"/>
          </w:rPr>
          <w:t>Правилам</w:t>
        </w:r>
      </w:hyperlink>
      <w:r w:rsidRPr="00F356E3">
        <w:rPr>
          <w:rFonts w:eastAsia="Times New Roman" w:cs="Times New Roman"/>
          <w:szCs w:val="28"/>
          <w:lang w:eastAsia="ru-RU"/>
        </w:rPr>
        <w:t xml:space="preserve">: </w:t>
      </w:r>
    </w:p>
    <w:p w:rsidR="00ED2624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ED2624">
        <w:rPr>
          <w:rFonts w:eastAsia="Times New Roman" w:cs="Times New Roman"/>
          <w:szCs w:val="28"/>
          <w:lang w:eastAsia="ru-RU"/>
        </w:rPr>
        <w:t>В п</w:t>
      </w:r>
      <w:r>
        <w:rPr>
          <w:rFonts w:eastAsia="Times New Roman" w:cs="Times New Roman"/>
          <w:szCs w:val="28"/>
          <w:lang w:eastAsia="ru-RU"/>
        </w:rPr>
        <w:t xml:space="preserve">ункте </w:t>
      </w:r>
      <w:r w:rsidRPr="00ED2624">
        <w:rPr>
          <w:rFonts w:eastAsia="Times New Roman" w:cs="Times New Roman"/>
          <w:szCs w:val="28"/>
          <w:lang w:eastAsia="ru-RU"/>
        </w:rPr>
        <w:t xml:space="preserve">2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«выносные </w:t>
      </w:r>
      <w:proofErr w:type="spellStart"/>
      <w:r w:rsidRPr="00ED2624">
        <w:rPr>
          <w:rFonts w:eastAsia="Times New Roman" w:cs="Times New Roman"/>
          <w:szCs w:val="28"/>
          <w:lang w:eastAsia="ru-RU"/>
        </w:rPr>
        <w:t>штендеры</w:t>
      </w:r>
      <w:proofErr w:type="spellEnd"/>
      <w:r w:rsidRPr="00ED2624">
        <w:rPr>
          <w:rFonts w:eastAsia="Times New Roman" w:cs="Times New Roman"/>
          <w:szCs w:val="28"/>
          <w:lang w:eastAsia="ru-RU"/>
        </w:rPr>
        <w:t>» исключить.</w:t>
      </w:r>
    </w:p>
    <w:p w:rsidR="00ED2624" w:rsidRPr="00ED2624" w:rsidRDefault="00ED2624" w:rsidP="001A290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 Пункт </w:t>
      </w:r>
      <w:r w:rsidRPr="00ED2624">
        <w:rPr>
          <w:rFonts w:eastAsia="Times New Roman" w:cs="Times New Roman"/>
          <w:szCs w:val="28"/>
          <w:lang w:eastAsia="ru-RU"/>
        </w:rPr>
        <w:t xml:space="preserve">3.3.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ED2624" w:rsidRPr="00ED2624" w:rsidRDefault="00ED2624" w:rsidP="001A29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"3.3. Вывески, содержащие сведения, установленные требованиями </w:t>
      </w:r>
      <w:hyperlink r:id="rId14" w:history="1">
        <w:r w:rsidRPr="00ED2624">
          <w:rPr>
            <w:rFonts w:eastAsia="Times New Roman" w:cs="Times New Roman"/>
            <w:bCs/>
            <w:szCs w:val="28"/>
            <w:lang w:eastAsia="ru-RU"/>
          </w:rPr>
          <w:t>Закона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РФ от 07.02.1992 N 2300-I "О защите прав потребителей".  Вывеска размещается непосредственно около входа организации, к которой относится, имеет максимальный размер 60х40 см.".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 </w:t>
      </w:r>
      <w:r w:rsidRPr="00ED262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пункте </w:t>
      </w:r>
      <w:r w:rsidRPr="00ED2624">
        <w:rPr>
          <w:rFonts w:eastAsia="Times New Roman" w:cs="Times New Roman"/>
          <w:szCs w:val="28"/>
          <w:lang w:eastAsia="ru-RU"/>
        </w:rPr>
        <w:t xml:space="preserve">3.4.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"требуют согласование с органами местного самоуправления" заменить словами "устанавливаются только после получения разрешения на установку в администрации городского округа Кинешма". 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Пункт </w:t>
      </w:r>
      <w:r w:rsidRPr="00ED2624">
        <w:rPr>
          <w:rFonts w:eastAsia="Times New Roman" w:cs="Times New Roman"/>
          <w:szCs w:val="28"/>
          <w:lang w:eastAsia="ru-RU"/>
        </w:rPr>
        <w:t xml:space="preserve"> 3.6.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Pr="00ED2624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пункте </w:t>
      </w:r>
      <w:r w:rsidRPr="00ED2624">
        <w:rPr>
          <w:rFonts w:eastAsia="Times New Roman" w:cs="Times New Roman"/>
          <w:szCs w:val="28"/>
          <w:lang w:eastAsia="ru-RU"/>
        </w:rPr>
        <w:t xml:space="preserve">4 раздела </w:t>
      </w:r>
      <w:r w:rsidRPr="00ED2624">
        <w:rPr>
          <w:rFonts w:eastAsia="Times New Roman" w:cs="Times New Roman"/>
          <w:szCs w:val="28"/>
          <w:lang w:val="en-US" w:eastAsia="ru-RU"/>
        </w:rPr>
        <w:t>I</w:t>
      </w:r>
      <w:r w:rsidRPr="00ED2624">
        <w:rPr>
          <w:rFonts w:eastAsia="Times New Roman" w:cs="Times New Roman"/>
          <w:szCs w:val="28"/>
          <w:lang w:eastAsia="ru-RU"/>
        </w:rPr>
        <w:t xml:space="preserve"> слова «указанных в </w:t>
      </w:r>
      <w:hyperlink w:anchor="sub_1010133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пункте 3.3 - 3.5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настоящих Правил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,»</w:t>
      </w:r>
      <w:proofErr w:type="gramEnd"/>
      <w:r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5E14EA" w:rsidRDefault="00A860E7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1016"/>
      <w:r>
        <w:rPr>
          <w:rFonts w:eastAsia="Times New Roman" w:cs="Times New Roman"/>
          <w:szCs w:val="28"/>
          <w:lang w:eastAsia="ru-RU"/>
        </w:rPr>
        <w:t>2.6. Пункт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6.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 </w:t>
      </w:r>
    </w:p>
    <w:p w:rsidR="00ED2624" w:rsidRPr="00ED2624" w:rsidRDefault="00ED2624" w:rsidP="001A2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«6. Размещение информационных конструкций, указанных в </w:t>
      </w:r>
      <w:hyperlink w:anchor="sub_101013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пункте 3.1</w:t>
        </w:r>
        <w:r w:rsidRPr="00ED2624">
          <w:rPr>
            <w:rFonts w:eastAsia="Times New Roman" w:cs="Times New Roman"/>
            <w:b/>
            <w:bCs/>
            <w:szCs w:val="28"/>
            <w:lang w:eastAsia="ru-RU"/>
          </w:rPr>
          <w:t xml:space="preserve"> 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настоящих Правил, производится согласно </w:t>
      </w:r>
      <w:hyperlink w:anchor="sub_601465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пунктам 465 - 470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 благоустройства территории городского округа Кинешма, утвержденных </w:t>
      </w:r>
      <w:hyperlink w:anchor="sub_0" w:history="1">
        <w:r w:rsidRPr="00ED2624">
          <w:rPr>
            <w:rFonts w:eastAsia="Times New Roman" w:cs="Times New Roman"/>
            <w:bCs/>
            <w:szCs w:val="28"/>
            <w:lang w:eastAsia="ru-RU"/>
          </w:rPr>
          <w:t>решением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городской Думы городского о</w:t>
      </w:r>
      <w:r w:rsidR="00F94972">
        <w:rPr>
          <w:rFonts w:eastAsia="Times New Roman" w:cs="Times New Roman"/>
          <w:szCs w:val="28"/>
          <w:lang w:eastAsia="ru-RU"/>
        </w:rPr>
        <w:t>круга Кинешма от 25.06.2014 г. №</w:t>
      </w:r>
      <w:r w:rsidRPr="00ED2624">
        <w:rPr>
          <w:rFonts w:eastAsia="Times New Roman" w:cs="Times New Roman"/>
          <w:szCs w:val="28"/>
          <w:lang w:eastAsia="ru-RU"/>
        </w:rPr>
        <w:t> 68/674.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Размещение информационных конструкций, указанных в </w:t>
      </w:r>
      <w:hyperlink w:anchor="sub_101013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пунктах 3.1, 3.2, 3.3</w:t>
        </w:r>
        <w:r w:rsidRPr="00ED2624">
          <w:rPr>
            <w:rFonts w:eastAsia="Times New Roman" w:cs="Times New Roman"/>
            <w:b/>
            <w:bCs/>
            <w:szCs w:val="28"/>
            <w:lang w:eastAsia="ru-RU"/>
          </w:rPr>
          <w:t xml:space="preserve"> </w:t>
        </w:r>
      </w:hyperlink>
      <w:r w:rsidRPr="00ED2624">
        <w:rPr>
          <w:rFonts w:eastAsia="Times New Roman" w:cs="Times New Roman"/>
          <w:szCs w:val="28"/>
          <w:lang w:eastAsia="ru-RU"/>
        </w:rPr>
        <w:t>настоящих Правил не требует получения разрешения на установку в администрации городского округа Кинешма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1028"/>
      <w:bookmarkEnd w:id="11"/>
      <w:r>
        <w:rPr>
          <w:rFonts w:eastAsia="Times New Roman" w:cs="Times New Roman"/>
          <w:szCs w:val="28"/>
          <w:lang w:eastAsia="ru-RU"/>
        </w:rPr>
        <w:t xml:space="preserve">2.7. В пункте 7.1.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"- размещение информационных конструкций на козырьках зданий" исключить.</w:t>
      </w:r>
    </w:p>
    <w:p w:rsidR="000F673B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В пункте 7.4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"определенных в согласованном эскизном проекте" заменить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словами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"на которые получено разрешение на установку" </w:t>
      </w:r>
    </w:p>
    <w:p w:rsidR="000F673B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2.9</w:t>
      </w:r>
      <w:r w:rsidR="000F673B">
        <w:rPr>
          <w:rFonts w:eastAsia="Times New Roman" w:cs="Times New Roman"/>
          <w:szCs w:val="28"/>
          <w:lang w:eastAsia="ru-RU"/>
        </w:rPr>
        <w:t xml:space="preserve">.  </w:t>
      </w:r>
      <w:r w:rsidR="000F673B">
        <w:rPr>
          <w:rFonts w:cs="Times New Roman"/>
          <w:szCs w:val="28"/>
        </w:rPr>
        <w:t>Пункт 7 дополнить пунктом 7.6 следующего содержания: "7.6. Размещение информационных конструкций, содержащих сообщение о продаже или аренде недвижимого имущества, о требующихся работниках</w:t>
      </w:r>
      <w:proofErr w:type="gramStart"/>
      <w:r w:rsidR="000F673B">
        <w:rPr>
          <w:rFonts w:cs="Times New Roman"/>
          <w:szCs w:val="28"/>
        </w:rPr>
        <w:t>.".</w:t>
      </w:r>
      <w:proofErr w:type="gramEnd"/>
    </w:p>
    <w:bookmarkEnd w:id="12"/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Пункт 8 раздела II </w:t>
      </w:r>
      <w:r w:rsidRPr="000A15C4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>«8. На внешних поверхностях одного здания, строения, сооружения организаци</w:t>
      </w:r>
      <w:r w:rsidR="00042033">
        <w:rPr>
          <w:rFonts w:eastAsia="Times New Roman" w:cs="Times New Roman"/>
          <w:szCs w:val="28"/>
          <w:lang w:eastAsia="ru-RU"/>
        </w:rPr>
        <w:t>и</w:t>
      </w:r>
      <w:r w:rsidRPr="000A15C4">
        <w:rPr>
          <w:rFonts w:eastAsia="Times New Roman" w:cs="Times New Roman"/>
          <w:szCs w:val="28"/>
          <w:lang w:eastAsia="ru-RU"/>
        </w:rPr>
        <w:t>, индивидуальный предприниматель вправе установить не более одной информационной конструкции, указанной в пункте 3.4, одного из следующих типов (за исключением случаев, предусмотренных настоящими Правилами):</w:t>
      </w:r>
    </w:p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>- настенная конструкция (располагается параллельно к поверхности фасадов объектов и (или) их конструктивных элементов непосредственно на плоскости фасада объекта), выполненная в виде объемных символов (без использования подложки либо с использованием подложки);</w:t>
      </w:r>
    </w:p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>- консольная конструкция (располагается перпендикулярно к поверхности фасадов объектов и (или) их конструктивных элементов).</w:t>
      </w:r>
    </w:p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 xml:space="preserve">Также для оформления организация либо индивидуальный </w:t>
      </w:r>
      <w:r w:rsidRPr="000A15C4">
        <w:rPr>
          <w:rFonts w:eastAsia="Times New Roman" w:cs="Times New Roman"/>
          <w:szCs w:val="28"/>
          <w:lang w:eastAsia="ru-RU"/>
        </w:rPr>
        <w:lastRenderedPageBreak/>
        <w:t>предприниматель вправе дополнительно установить:</w:t>
      </w:r>
    </w:p>
    <w:p w:rsidR="000A15C4" w:rsidRP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>- витринные конструкции, расположив их с внутренней стороны остекления;</w:t>
      </w:r>
    </w:p>
    <w:p w:rsidR="000A15C4" w:rsidRDefault="000A15C4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15C4">
        <w:rPr>
          <w:rFonts w:eastAsia="Times New Roman" w:cs="Times New Roman"/>
          <w:szCs w:val="28"/>
          <w:lang w:eastAsia="ru-RU"/>
        </w:rPr>
        <w:t>- консольные конструкции, содержащие изображение товарного знака (знака обслуживания), коммерческое обозначение</w:t>
      </w:r>
      <w:proofErr w:type="gramStart"/>
      <w:r w:rsidRPr="000A15C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74361B" w:rsidP="000A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2.11</w:t>
      </w:r>
      <w:r w:rsidR="00A860E7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В </w:t>
      </w:r>
      <w:r w:rsidR="00A860E7">
        <w:rPr>
          <w:rFonts w:eastAsia="Times New Roman" w:cs="Times New Roman"/>
          <w:szCs w:val="28"/>
          <w:lang w:eastAsia="ru-RU"/>
        </w:rPr>
        <w:t xml:space="preserve">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11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>:</w:t>
      </w:r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>абзац шестой дополнить словами "Высота декоративно-художественных элементов не должна превышать высоту текстовой части информационной конструкции более чем в полтора раза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.";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абзац седьмой изложить в следующей редакции: «В случае если информационная конструкция, указанная в </w:t>
      </w:r>
      <w:hyperlink w:anchor="sub_1010134" w:history="1">
        <w:r w:rsidR="00ED2624" w:rsidRPr="00ED2624">
          <w:rPr>
            <w:rFonts w:eastAsia="Times New Roman" w:cs="Times New Roman"/>
            <w:bCs/>
            <w:szCs w:val="28"/>
            <w:lang w:eastAsia="ru-RU"/>
          </w:rPr>
          <w:t>пункте 3.4</w:t>
        </w:r>
      </w:hyperlink>
      <w:r w:rsidR="00ED2624" w:rsidRPr="00ED2624">
        <w:rPr>
          <w:rFonts w:eastAsia="Times New Roman" w:cs="Times New Roman"/>
          <w:szCs w:val="28"/>
          <w:lang w:eastAsia="ru-RU"/>
        </w:rPr>
        <w:t>. представляет собой объемные символы без использования подложки, высота информационной конструкции не должна превышать 0,75 м (с учетом высоты выносных элементов строчных букв и декоративно-художественных элементов), высота первой (заглавной) буквы не должна превышать 1,10 м.»;</w:t>
      </w:r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60E7">
        <w:rPr>
          <w:rFonts w:eastAsia="Times New Roman" w:cs="Times New Roman"/>
          <w:szCs w:val="28"/>
          <w:lang w:eastAsia="ru-RU"/>
        </w:rPr>
        <w:t xml:space="preserve">- </w:t>
      </w:r>
      <w:r w:rsidR="00ED2624" w:rsidRPr="00ED2624">
        <w:rPr>
          <w:rFonts w:eastAsia="Times New Roman" w:cs="Times New Roman"/>
          <w:szCs w:val="28"/>
          <w:lang w:eastAsia="ru-RU"/>
        </w:rPr>
        <w:t>дополнить абзацем восьмым следующего содержания:  «Информационные конструкции, размещаемые на фасадах зданий, расположенных на территории исторического поселения федерального значения г. Кинешма, а также являющихся объектами культурного наследия, должны быть выполнены в виде объемных символов без использования подложки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ED2624" w:rsidRPr="00ED2624" w:rsidRDefault="00A860E7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10215"/>
      <w:r w:rsidRPr="00A860E7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.1</w:t>
      </w:r>
      <w:r w:rsidR="0074361B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13.3.4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 изложить в следующей редакции: 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"13.3.4. При наличии на фасаде здания козырька, информационная конструкция размещается строго в габаритах фриза козырька, если высота фриза составляет более 0,25 м; если высота фриза составляет менее 0,25м, допускается установка информационной конструкции непосредственно на козырьке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2.13</w:t>
      </w:r>
      <w:r w:rsidR="00A860E7">
        <w:rPr>
          <w:rFonts w:eastAsia="Times New Roman" w:cs="Times New Roman"/>
          <w:szCs w:val="28"/>
          <w:lang w:eastAsia="ru-RU"/>
        </w:rPr>
        <w:t xml:space="preserve">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14.4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" размещаемые в соответствии с эскизным проектом"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2.14</w:t>
      </w:r>
      <w:r w:rsidR="001820B8">
        <w:rPr>
          <w:rFonts w:eastAsia="Times New Roman" w:cs="Times New Roman"/>
          <w:szCs w:val="28"/>
          <w:lang w:eastAsia="ru-RU"/>
        </w:rPr>
        <w:t>. В пункте</w:t>
      </w:r>
      <w:r w:rsidR="00A860E7">
        <w:rPr>
          <w:rFonts w:eastAsia="Times New Roman" w:cs="Times New Roman"/>
          <w:szCs w:val="28"/>
          <w:lang w:eastAsia="ru-RU"/>
        </w:rPr>
        <w:t xml:space="preserve">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«на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внешней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и (или)»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102151"/>
      <w:bookmarkEnd w:id="13"/>
      <w:r>
        <w:rPr>
          <w:rFonts w:eastAsia="Times New Roman" w:cs="Times New Roman"/>
          <w:szCs w:val="28"/>
          <w:lang w:eastAsia="ru-RU"/>
        </w:rPr>
        <w:t>2.15</w:t>
      </w:r>
      <w:r w:rsidR="00A860E7">
        <w:rPr>
          <w:rFonts w:eastAsia="Times New Roman" w:cs="Times New Roman"/>
          <w:szCs w:val="28"/>
          <w:lang w:eastAsia="ru-RU"/>
        </w:rPr>
        <w:t xml:space="preserve">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15.1 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5E14EA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«15.1. Максимальный размер витринных конструкций (включая электронные носители-экраны (телевизоры)), размещаемых в витрине, не должен превышать половины размера остекления витрины по высоте или половины размера остекления витрины по длине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bookmarkStart w:id="15" w:name="sub_10102152"/>
      <w:bookmarkEnd w:id="14"/>
      <w:proofErr w:type="gramEnd"/>
    </w:p>
    <w:p w:rsidR="001820B8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2.16</w:t>
      </w:r>
      <w:r w:rsidR="00A860E7">
        <w:rPr>
          <w:rFonts w:eastAsia="Times New Roman" w:cs="Times New Roman"/>
          <w:szCs w:val="28"/>
          <w:lang w:eastAsia="ru-RU"/>
        </w:rPr>
        <w:t xml:space="preserve">. 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15.2.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1820B8" w:rsidRPr="001820B8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2.17</w:t>
      </w:r>
      <w:r w:rsidR="001820B8">
        <w:rPr>
          <w:rFonts w:eastAsia="Times New Roman" w:cs="Times New Roman"/>
          <w:szCs w:val="28"/>
          <w:lang w:eastAsia="ru-RU"/>
        </w:rPr>
        <w:t xml:space="preserve">. </w:t>
      </w:r>
      <w:r w:rsidR="001820B8">
        <w:rPr>
          <w:rFonts w:cs="Times New Roman"/>
          <w:szCs w:val="28"/>
        </w:rPr>
        <w:t xml:space="preserve">В пункте 16.4 раздела </w:t>
      </w:r>
      <w:r w:rsidR="001820B8">
        <w:rPr>
          <w:rFonts w:cs="Times New Roman"/>
          <w:szCs w:val="28"/>
          <w:lang w:val="en-US"/>
        </w:rPr>
        <w:t>II</w:t>
      </w:r>
      <w:r w:rsidR="001820B8">
        <w:rPr>
          <w:rFonts w:cs="Times New Roman"/>
          <w:szCs w:val="28"/>
        </w:rPr>
        <w:t>:</w:t>
      </w:r>
    </w:p>
    <w:p w:rsidR="001820B8" w:rsidRDefault="001820B8" w:rsidP="005E14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абзац второй изложить в следующей редакции: "а) не более 1,2 м для 1-3 - этажных объектов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;</w:t>
      </w:r>
    </w:p>
    <w:p w:rsidR="001820B8" w:rsidRDefault="001820B8" w:rsidP="005E14E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третий изложить в следующей редакции: "а) не более 1,5 м для 4-7 - этажных объектов</w:t>
      </w:r>
      <w:proofErr w:type="gramStart"/>
      <w:r>
        <w:rPr>
          <w:rFonts w:cs="Times New Roman"/>
          <w:szCs w:val="28"/>
        </w:rPr>
        <w:t>;"</w:t>
      </w:r>
      <w:proofErr w:type="gramEnd"/>
      <w:r>
        <w:rPr>
          <w:rFonts w:cs="Times New Roman"/>
          <w:szCs w:val="28"/>
        </w:rPr>
        <w:t>.</w:t>
      </w:r>
    </w:p>
    <w:bookmarkEnd w:id="15"/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2.18</w:t>
      </w:r>
      <w:r w:rsidR="00A860E7">
        <w:rPr>
          <w:rFonts w:eastAsia="Times New Roman" w:cs="Times New Roman"/>
          <w:szCs w:val="28"/>
          <w:lang w:eastAsia="ru-RU"/>
        </w:rPr>
        <w:t xml:space="preserve">. 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16.6.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2.19</w:t>
      </w:r>
      <w:r w:rsidR="00A860E7">
        <w:rPr>
          <w:rFonts w:eastAsia="Times New Roman" w:cs="Times New Roman"/>
          <w:szCs w:val="28"/>
          <w:lang w:eastAsia="ru-RU"/>
        </w:rPr>
        <w:t>.</w:t>
      </w:r>
      <w:r w:rsidR="000F673B">
        <w:rPr>
          <w:rFonts w:eastAsia="Times New Roman" w:cs="Times New Roman"/>
          <w:szCs w:val="28"/>
          <w:lang w:eastAsia="ru-RU"/>
        </w:rPr>
        <w:t xml:space="preserve"> </w:t>
      </w:r>
      <w:r w:rsidR="00A860E7">
        <w:rPr>
          <w:rFonts w:eastAsia="Times New Roman" w:cs="Times New Roman"/>
          <w:szCs w:val="28"/>
          <w:lang w:eastAsia="ru-RU"/>
        </w:rPr>
        <w:t xml:space="preserve"> В </w:t>
      </w:r>
      <w:r w:rsidR="00C67304">
        <w:rPr>
          <w:rFonts w:eastAsia="Times New Roman" w:cs="Times New Roman"/>
          <w:szCs w:val="28"/>
          <w:lang w:eastAsia="ru-RU"/>
        </w:rPr>
        <w:t xml:space="preserve">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20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абзац третий исключить.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10323"/>
      <w:r>
        <w:rPr>
          <w:rFonts w:eastAsia="Times New Roman" w:cs="Times New Roman"/>
          <w:szCs w:val="28"/>
          <w:lang w:eastAsia="ru-RU"/>
        </w:rPr>
        <w:t>2.20</w:t>
      </w:r>
      <w:r w:rsidR="00C67304">
        <w:rPr>
          <w:rFonts w:eastAsia="Times New Roman" w:cs="Times New Roman"/>
          <w:szCs w:val="28"/>
          <w:lang w:eastAsia="ru-RU"/>
        </w:rPr>
        <w:t xml:space="preserve">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22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 абзац седьмой исключить.</w:t>
      </w:r>
    </w:p>
    <w:p w:rsidR="00C6730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2.21</w:t>
      </w:r>
      <w:r w:rsidR="00C67304">
        <w:rPr>
          <w:rFonts w:eastAsia="Times New Roman" w:cs="Times New Roman"/>
          <w:szCs w:val="28"/>
          <w:lang w:eastAsia="ru-RU"/>
        </w:rPr>
        <w:t xml:space="preserve">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23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 xml:space="preserve"> “23. Получение разрешения на установку информационной конструкции не накладывает обязательств на собственника (правообладателя) объекта, на внешней поверхности которого осуществляется размещение указанной информационной конструкции, по ее размещению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bookmarkEnd w:id="16"/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2.22</w:t>
      </w:r>
      <w:r w:rsidR="00C67304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В абзаце четвертом подпункта 24.3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III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слова «государственной услуги» заменить словами «разрешения на установку информационной конструкции».</w:t>
      </w:r>
    </w:p>
    <w:p w:rsidR="00ED2624" w:rsidRPr="00ED2624" w:rsidRDefault="0074361B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2.23</w:t>
      </w:r>
      <w:r w:rsidR="00C67304">
        <w:rPr>
          <w:rFonts w:eastAsia="Times New Roman" w:cs="Times New Roman"/>
          <w:szCs w:val="28"/>
          <w:lang w:eastAsia="ru-RU"/>
        </w:rPr>
        <w:t xml:space="preserve">.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Наименование  раздела </w:t>
      </w:r>
      <w:bookmarkStart w:id="17" w:name="sub_10105"/>
      <w:r w:rsidR="00ED2624" w:rsidRPr="00ED2624">
        <w:rPr>
          <w:rFonts w:eastAsia="Times New Roman" w:cs="Times New Roman"/>
          <w:szCs w:val="28"/>
          <w:lang w:eastAsia="ru-RU"/>
        </w:rPr>
        <w:t>V изложить в следующей редакции: "</w:t>
      </w:r>
      <w:r w:rsidR="00ED2624" w:rsidRPr="00ED2624">
        <w:rPr>
          <w:rFonts w:eastAsia="Times New Roman" w:cs="Times New Roman"/>
          <w:szCs w:val="28"/>
          <w:lang w:val="en-US" w:eastAsia="ru-RU"/>
        </w:rPr>
        <w:t>V</w:t>
      </w:r>
      <w:r w:rsidR="00ED2624" w:rsidRPr="00ED2624">
        <w:rPr>
          <w:rFonts w:eastAsia="Times New Roman" w:cs="Times New Roman"/>
          <w:szCs w:val="28"/>
          <w:lang w:eastAsia="ru-RU"/>
        </w:rPr>
        <w:t>. Демонтаж информационных конструкций в городском округе Кинешма".</w:t>
      </w:r>
    </w:p>
    <w:bookmarkEnd w:id="17"/>
    <w:p w:rsidR="00ED2624" w:rsidRPr="00ED2624" w:rsidRDefault="0074361B" w:rsidP="005E14E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2.24</w:t>
      </w:r>
      <w:r w:rsidR="00C67304" w:rsidRPr="00C67304">
        <w:rPr>
          <w:rFonts w:eastAsia="Times New Roman" w:cs="Times New Roman"/>
          <w:bCs/>
          <w:szCs w:val="28"/>
          <w:lang w:eastAsia="ru-RU"/>
        </w:rPr>
        <w:t>.</w:t>
      </w:r>
      <w:r w:rsidR="00C6730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D2624" w:rsidRPr="00ED2624">
        <w:rPr>
          <w:rFonts w:eastAsia="Times New Roman" w:cs="Times New Roman"/>
          <w:bCs/>
          <w:szCs w:val="28"/>
          <w:lang w:eastAsia="ru-RU"/>
        </w:rPr>
        <w:t xml:space="preserve">Раздел </w:t>
      </w:r>
      <w:bookmarkStart w:id="18" w:name="sub_10106"/>
      <w:r w:rsidR="00ED2624" w:rsidRPr="00ED2624">
        <w:rPr>
          <w:rFonts w:eastAsia="Times New Roman" w:cs="Times New Roman"/>
          <w:bCs/>
          <w:szCs w:val="28"/>
          <w:lang w:eastAsia="ru-RU"/>
        </w:rPr>
        <w:t xml:space="preserve">VI Правил изложить в следующей редакции: 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ED2624">
        <w:rPr>
          <w:rFonts w:eastAsia="Times New Roman" w:cs="Times New Roman"/>
          <w:b/>
          <w:bCs/>
          <w:szCs w:val="28"/>
          <w:lang w:eastAsia="ru-RU"/>
        </w:rPr>
        <w:t>«Раздел VI. Порядок выдачи разрешения на установку информационной конструкции"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10630"/>
      <w:bookmarkEnd w:id="18"/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30. Лицо, заинтересованное в размещении информационной конструкции, обращается в отдел архитектуры и градостроительства администрации городского округа Кинешма с заявлением на выдачу разрешения на установку информационной конструкции по форме, утвержденной администрацией городского округа Кинешма. Перечень документов, порядок рассмотрения обращения, принятие решения о выдаче разрешения на установку информационной конструкции либо отказе в выдаче разрешения, порядок обжалования принятого решения определяется постановлением администрации городского округа Кинешма.</w:t>
      </w:r>
    </w:p>
    <w:bookmarkEnd w:id="19"/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Разрешение на установку информационной конструкции на территории муниципального образования «Городской округ Кинешма» выдается сроком на пять лет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p w:rsidR="00C67304" w:rsidRDefault="00C6730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2.23.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31 раздела </w:t>
      </w:r>
      <w:r w:rsidR="00ED2624" w:rsidRPr="00ED2624">
        <w:rPr>
          <w:rFonts w:eastAsia="Times New Roman" w:cs="Times New Roman"/>
          <w:szCs w:val="28"/>
          <w:lang w:val="en-US" w:eastAsia="ru-RU"/>
        </w:rPr>
        <w:t>VII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</w:t>
      </w:r>
      <w:bookmarkEnd w:id="10"/>
      <w:r w:rsidR="00ED2624" w:rsidRPr="00ED2624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  <w:bookmarkStart w:id="20" w:name="sub_1010731"/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«31. Контроль за соблюдением требований к размещению и содержанию информационных конструкций (вывесок) осуществляется должностными лицами отдела муниципального контроля и охраны окружающей среды администрации городского округа Кинешма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.».</w:t>
      </w:r>
      <w:proofErr w:type="gramEnd"/>
    </w:p>
    <w:bookmarkEnd w:id="20"/>
    <w:p w:rsidR="005E14EA" w:rsidRPr="00F356E3" w:rsidRDefault="00C6730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2.24. </w:t>
      </w:r>
      <w:r w:rsidR="00ED2624" w:rsidRPr="00F356E3">
        <w:rPr>
          <w:rFonts w:eastAsia="Times New Roman" w:cs="Times New Roman"/>
          <w:szCs w:val="28"/>
          <w:lang w:eastAsia="ru-RU"/>
        </w:rPr>
        <w:t>В приложении к Правилам размещения и содержания информационных конструкций в городском округе Кинешма:</w:t>
      </w:r>
    </w:p>
    <w:p w:rsidR="00ED2624" w:rsidRPr="005E14EA" w:rsidRDefault="00C6730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6730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 Приложения слова "(пункт 8 Правил)" и </w:t>
      </w:r>
      <w:r w:rsidR="000967AE">
        <w:rPr>
          <w:rFonts w:eastAsia="Times New Roman" w:cs="Times New Roman"/>
          <w:szCs w:val="28"/>
          <w:lang w:eastAsia="ru-RU"/>
        </w:rPr>
        <w:t>«</w:t>
      </w:r>
      <w:r w:rsidR="00ED2624" w:rsidRPr="00ED2624">
        <w:rPr>
          <w:rFonts w:eastAsia="Times New Roman" w:cs="Times New Roman"/>
          <w:szCs w:val="28"/>
          <w:lang w:eastAsia="ru-RU"/>
        </w:rPr>
        <w:t>(п.8 Правил)" заменить словами "(пункт 13.2 Правил)".</w:t>
      </w:r>
    </w:p>
    <w:p w:rsidR="00ED2624" w:rsidRPr="00ED2624" w:rsidRDefault="000967AE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Пункт </w:t>
      </w:r>
      <w:r w:rsidR="00ED2624" w:rsidRPr="00ED2624">
        <w:rPr>
          <w:rFonts w:eastAsia="Times New Roman" w:cs="Times New Roman"/>
          <w:szCs w:val="28"/>
          <w:lang w:eastAsia="ru-RU"/>
        </w:rPr>
        <w:t>2 Приложения в текстовой части дополнить абзацем пятым "Высота информационной конструкции, представляющей собой объемные символы без использования подложки,  не должна превышать 0,75 м (с учетом высоты выносных элементов строчных букв и декоративно-художественных элементов), высота первой (заглавной) буквы не должна превышать 1,10 м." и графическую часть дополнить рисунком</w:t>
      </w:r>
    </w:p>
    <w:p w:rsidR="00ED2624" w:rsidRPr="00ED2624" w:rsidRDefault="00ED2624" w:rsidP="00ED2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1D65797C" wp14:editId="58F24371">
            <wp:extent cx="5486400" cy="1133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4 Приложения слова "(пункт 14.1 Правил"), "(п. 14.1 Правил)" заменить словами "(пункт 13.1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5 Приложения слова "(пункт 14.2 Правил)", "(п.14.2 Правил)" заменить словами "(п.13.2 Правил)", графическую часть изложить в следующей редакции: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61122522" wp14:editId="10277673">
            <wp:extent cx="5715000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6 Приложения слова "(пункт 14.2 Правил)", "(п.14.2 Правил)" заменить словами "(п.13.2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7 Приложения слова "(пункт 14.3 Правил)", "(п.14.3 Правил)" заменить словами "(п.13.3 Правил)".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Пункт </w:t>
      </w:r>
      <w:r w:rsidR="00ED2624" w:rsidRPr="00ED2624">
        <w:rPr>
          <w:rFonts w:eastAsia="Times New Roman" w:cs="Times New Roman"/>
          <w:szCs w:val="28"/>
          <w:lang w:eastAsia="ru-RU"/>
        </w:rPr>
        <w:t>8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"8. При наличии на фасаде здания козырька, информационная конструкция размещается строго в габаритах фриза козырька, если высота фриза составляет более 0,25 м; если высота фриза составляет менее 0,25м, допускается установка информационной конструкции непосредственно на козырьке (пункт 13.3.4 Правил).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54F7DF3C" wp14:editId="443BE93F">
            <wp:extent cx="5086350" cy="6162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 13.3.4 Правил)"</w:t>
      </w:r>
    </w:p>
    <w:p w:rsidR="005E14EA" w:rsidRDefault="000967AE" w:rsidP="0009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</w:p>
    <w:p w:rsidR="00ED2624" w:rsidRPr="00ED2624" w:rsidRDefault="000967AE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Пункт </w:t>
      </w:r>
      <w:r w:rsidR="00ED2624" w:rsidRPr="00ED2624">
        <w:rPr>
          <w:rFonts w:eastAsia="Times New Roman" w:cs="Times New Roman"/>
          <w:szCs w:val="28"/>
          <w:lang w:eastAsia="ru-RU"/>
        </w:rPr>
        <w:t>9 Приложения изложить в следующей редакции: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</w:t>
      </w:r>
      <w:bookmarkStart w:id="21" w:name="sub_11009"/>
      <w:r w:rsidRPr="00ED2624">
        <w:rPr>
          <w:rFonts w:eastAsia="Times New Roman" w:cs="Times New Roman"/>
          <w:szCs w:val="28"/>
          <w:lang w:eastAsia="ru-RU"/>
        </w:rPr>
        <w:t>9. Консольные конструкции располагаются в одной горизонтальной плоскости фасада, у арок, на границах и внешних углах зданий, строений, сооружений. Расстояние между консольными конструкциями не может быть менее 6 м.</w:t>
      </w:r>
    </w:p>
    <w:bookmarkEnd w:id="21"/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Расстояние от уровня земли до нижнего края консольной конструкции должно быть не менее 2,50 м.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Консольная конструкция не должна находиться более чем на 0,20 м от края фасада, а ее крайняя точка лицевой стороны - на расстоянии более чем 1 м от плоскости фасада. В высоту консольная конструкция не может превышать 1 м.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lastRenderedPageBreak/>
        <w:t>При наличии на фасаде объекта настенных конструкций консольные конструкции располагаются с ними на единой горизонтальной оси (</w:t>
      </w:r>
      <w:hyperlink w:anchor="sub_10102154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14</w:t>
        </w:r>
      </w:hyperlink>
      <w:r w:rsidRPr="00ED2624">
        <w:rPr>
          <w:rFonts w:eastAsia="Times New Roman" w:cs="Times New Roman"/>
          <w:b/>
          <w:szCs w:val="28"/>
          <w:lang w:eastAsia="ru-RU"/>
        </w:rPr>
        <w:t xml:space="preserve"> </w:t>
      </w:r>
      <w:r w:rsidRPr="00ED2624">
        <w:rPr>
          <w:rFonts w:eastAsia="Times New Roman" w:cs="Times New Roman"/>
          <w:szCs w:val="28"/>
          <w:lang w:eastAsia="ru-RU"/>
        </w:rPr>
        <w:t>Правил).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96FF7AB" wp14:editId="677D3688">
            <wp:extent cx="3876675" cy="2914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 14 Правил)"</w:t>
      </w:r>
    </w:p>
    <w:p w:rsidR="00ED2624" w:rsidRPr="00ED2624" w:rsidRDefault="00983112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9.  Пункт </w:t>
      </w:r>
      <w:r w:rsidR="00ED2624" w:rsidRPr="00ED2624">
        <w:rPr>
          <w:rFonts w:eastAsia="Times New Roman" w:cs="Times New Roman"/>
          <w:szCs w:val="28"/>
          <w:lang w:eastAsia="ru-RU"/>
        </w:rPr>
        <w:t>10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"10. Максимальный размер витринных конструкций (включая электронные носители-экраны (телевизоры)), размещаемых в витрине, не должен превышать половины размера остекления витрины по высоте или половины размера остекления витрины по длине (пункт 15.1 Правил)</w:t>
      </w:r>
      <w:proofErr w:type="gramStart"/>
      <w:r w:rsidRPr="00ED2624">
        <w:rPr>
          <w:rFonts w:eastAsia="Times New Roman" w:cs="Times New Roman"/>
          <w:szCs w:val="28"/>
          <w:lang w:eastAsia="ru-RU"/>
        </w:rPr>
        <w:t>."</w:t>
      </w:r>
      <w:proofErr w:type="gramEnd"/>
      <w:r w:rsidRPr="00ED2624">
        <w:rPr>
          <w:rFonts w:eastAsia="Times New Roman" w:cs="Times New Roman"/>
          <w:szCs w:val="28"/>
          <w:lang w:eastAsia="ru-RU"/>
        </w:rPr>
        <w:t>.</w:t>
      </w:r>
    </w:p>
    <w:p w:rsidR="00ED2624" w:rsidRPr="00ED2624" w:rsidRDefault="00983112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9A1F053" wp14:editId="648D6FB9">
            <wp:extent cx="4953000" cy="405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 15.1 Правил)"</w:t>
      </w:r>
    </w:p>
    <w:p w:rsidR="00ED2624" w:rsidRPr="00ED2624" w:rsidRDefault="00113F08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10. Пункты </w:t>
      </w:r>
      <w:r w:rsidR="00ED2624" w:rsidRPr="00ED2624">
        <w:rPr>
          <w:rFonts w:eastAsia="Times New Roman" w:cs="Times New Roman"/>
          <w:szCs w:val="28"/>
          <w:lang w:eastAsia="ru-RU"/>
        </w:rPr>
        <w:t>11, 12 Приложения исключить.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13 Приложения слова "(пункт 16.3 Правил)", "(п.16.3 Правил)</w:t>
      </w:r>
      <w:r>
        <w:rPr>
          <w:rFonts w:eastAsia="Times New Roman" w:cs="Times New Roman"/>
          <w:szCs w:val="28"/>
          <w:lang w:eastAsia="ru-RU"/>
        </w:rPr>
        <w:t>»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заменить словами "(пункт 15.3 Правил)".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Пункт </w:t>
      </w:r>
      <w:r w:rsidR="00ED2624" w:rsidRPr="00ED2624">
        <w:rPr>
          <w:rFonts w:eastAsia="Times New Roman" w:cs="Times New Roman"/>
          <w:szCs w:val="28"/>
          <w:lang w:eastAsia="ru-RU"/>
        </w:rPr>
        <w:t>14 Приложения изложить в следующей редакции:</w:t>
      </w:r>
    </w:p>
    <w:p w:rsidR="00ED2624" w:rsidRPr="00ED2624" w:rsidRDefault="00ED2624" w:rsidP="005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"14. На крыше одного объекта может быть размещена только одна информационная конструкция (</w:t>
      </w:r>
      <w:hyperlink w:anchor="sub_10102161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16.1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Правил).</w:t>
      </w:r>
    </w:p>
    <w:p w:rsidR="00ED2624" w:rsidRPr="00ED2624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Длина информационных конструкций, устанавливаемых на крыше объекта, не должна превышать половину длины фасада, по отношению к которому они размещены (</w:t>
      </w:r>
      <w:hyperlink w:anchor="sub_10102165" w:history="1">
        <w:r w:rsidRPr="00ED2624">
          <w:rPr>
            <w:rFonts w:eastAsia="Times New Roman" w:cs="Times New Roman"/>
            <w:bCs/>
            <w:szCs w:val="28"/>
            <w:lang w:eastAsia="ru-RU"/>
          </w:rPr>
          <w:t>пункт 16.5</w:t>
        </w:r>
      </w:hyperlink>
      <w:r w:rsidRPr="00ED2624">
        <w:rPr>
          <w:rFonts w:eastAsia="Times New Roman" w:cs="Times New Roman"/>
          <w:szCs w:val="28"/>
          <w:lang w:eastAsia="ru-RU"/>
        </w:rPr>
        <w:t xml:space="preserve"> Правил).</w:t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shd w:val="clear" w:color="auto" w:fill="F0F0F0"/>
          <w:lang w:eastAsia="ru-RU"/>
        </w:rPr>
      </w:pPr>
      <w:r>
        <w:rPr>
          <w:rFonts w:eastAsia="Times New Roman" w:cs="Times New Roman"/>
          <w:noProof/>
          <w:szCs w:val="28"/>
          <w:shd w:val="clear" w:color="auto" w:fill="F0F0F0"/>
          <w:lang w:eastAsia="ru-RU"/>
        </w:rPr>
        <w:drawing>
          <wp:inline distT="0" distB="0" distL="0" distR="0" wp14:anchorId="210408AA" wp14:editId="32CD3049">
            <wp:extent cx="4467225" cy="414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EA" w:rsidRDefault="00ED2624" w:rsidP="005E14E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(пункты 16.1, 16.5 Правил)</w:t>
      </w:r>
      <w:r w:rsidR="00113F08">
        <w:rPr>
          <w:rFonts w:eastAsia="Times New Roman" w:cs="Times New Roman"/>
          <w:szCs w:val="28"/>
          <w:lang w:eastAsia="ru-RU"/>
        </w:rPr>
        <w:t>»</w:t>
      </w:r>
    </w:p>
    <w:p w:rsidR="00981230" w:rsidRDefault="00981230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Пункт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15 Приложения изложить в следующей редакции: </w:t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"15. Высота информационных конструкций, размещаемых на крышах зданий, строений, сооружений, с учетом всех используемых элементов должна быть (пункт 16.4 Правил):</w:t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а) не более 1,2 м для 1-3-этажных объектов</w:t>
      </w:r>
    </w:p>
    <w:p w:rsidR="001820B8" w:rsidRPr="001820B8" w:rsidRDefault="001820B8" w:rsidP="001820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04C221C9" wp14:editId="2696D784">
            <wp:extent cx="3676650" cy="2305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0B8" w:rsidRPr="001820B8" w:rsidRDefault="001820B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20B8">
        <w:rPr>
          <w:rFonts w:eastAsia="Times New Roman" w:cs="Times New Roman"/>
          <w:szCs w:val="28"/>
          <w:lang w:eastAsia="ru-RU"/>
        </w:rPr>
        <w:t>б) не более 1,5 м для 4-7-этажных объектов</w:t>
      </w:r>
    </w:p>
    <w:p w:rsidR="001820B8" w:rsidRDefault="001820B8" w:rsidP="001820B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3D69EFA" wp14:editId="5B9D7CE3">
            <wp:extent cx="3143250" cy="2828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в) не более 1,8 м для 8-12-этажных объектов</w:t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43CD06C7" wp14:editId="2B89D2DE">
            <wp:extent cx="3457575" cy="434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24" w:rsidRPr="00ED2624" w:rsidRDefault="00ED2624" w:rsidP="00ED262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Times New Roman"/>
          <w:szCs w:val="28"/>
          <w:lang w:eastAsia="ru-RU"/>
        </w:rPr>
      </w:pPr>
      <w:r w:rsidRPr="00ED2624">
        <w:rPr>
          <w:rFonts w:eastAsia="Times New Roman" w:cs="Times New Roman"/>
          <w:szCs w:val="28"/>
          <w:lang w:eastAsia="ru-RU"/>
        </w:rPr>
        <w:t>"Графическое приложение (п. 16.4 Правил)"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14. В пункте 16 Приложения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 слово "вывесок" заменить словами "информационных конструкций".</w:t>
      </w:r>
    </w:p>
    <w:p w:rsidR="005E14EA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15. Пункт </w:t>
      </w:r>
      <w:r w:rsidR="00ED2624" w:rsidRPr="00ED2624">
        <w:rPr>
          <w:rFonts w:eastAsia="Times New Roman" w:cs="Times New Roman"/>
          <w:szCs w:val="28"/>
          <w:lang w:eastAsia="ru-RU"/>
        </w:rPr>
        <w:t>17 Приложения исключить.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18 слово "расположения" заменить словом "размещения".</w:t>
      </w:r>
    </w:p>
    <w:p w:rsidR="00ED2624" w:rsidRPr="00ED2624" w:rsidRDefault="00113F08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В пункте </w:t>
      </w:r>
      <w:r w:rsidR="00ED2624" w:rsidRPr="00ED2624">
        <w:rPr>
          <w:rFonts w:eastAsia="Times New Roman" w:cs="Times New Roman"/>
          <w:szCs w:val="28"/>
          <w:lang w:eastAsia="ru-RU"/>
        </w:rPr>
        <w:t xml:space="preserve">23 Приложения слово "возле" заменить словами "на расстоянии </w:t>
      </w:r>
      <w:proofErr w:type="gramStart"/>
      <w:r w:rsidR="00ED2624" w:rsidRPr="00ED2624">
        <w:rPr>
          <w:rFonts w:eastAsia="Times New Roman" w:cs="Times New Roman"/>
          <w:szCs w:val="28"/>
          <w:lang w:eastAsia="ru-RU"/>
        </w:rPr>
        <w:t>ближе</w:t>
      </w:r>
      <w:proofErr w:type="gramEnd"/>
      <w:r w:rsidR="00ED2624" w:rsidRPr="00ED2624">
        <w:rPr>
          <w:rFonts w:eastAsia="Times New Roman" w:cs="Times New Roman"/>
          <w:szCs w:val="28"/>
          <w:lang w:eastAsia="ru-RU"/>
        </w:rPr>
        <w:t xml:space="preserve"> чем 1 м от ".</w:t>
      </w:r>
    </w:p>
    <w:p w:rsidR="00ED2624" w:rsidRPr="00ED2624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113F08">
        <w:rPr>
          <w:rFonts w:eastAsia="Times New Roman" w:cs="Times New Roman"/>
          <w:szCs w:val="28"/>
          <w:lang w:eastAsia="ru-RU"/>
        </w:rPr>
        <w:t xml:space="preserve">18. </w:t>
      </w:r>
      <w:r w:rsidR="00ED2624" w:rsidRPr="00ED2624">
        <w:rPr>
          <w:rFonts w:eastAsia="Times New Roman" w:cs="Times New Roman"/>
          <w:szCs w:val="28"/>
          <w:lang w:eastAsia="ru-RU"/>
        </w:rPr>
        <w:t>Пункты 26, 27 Приложения исключить.</w:t>
      </w:r>
    </w:p>
    <w:p w:rsidR="00ED2624" w:rsidRPr="00ED2624" w:rsidRDefault="005E14EA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90868">
        <w:rPr>
          <w:rFonts w:eastAsia="Times New Roman" w:cs="Times New Roman"/>
          <w:szCs w:val="28"/>
          <w:lang w:eastAsia="ru-RU"/>
        </w:rPr>
        <w:t xml:space="preserve">19. В пункте </w:t>
      </w:r>
      <w:r w:rsidR="00ED2624" w:rsidRPr="00ED2624">
        <w:rPr>
          <w:rFonts w:eastAsia="Times New Roman" w:cs="Times New Roman"/>
          <w:szCs w:val="28"/>
          <w:lang w:eastAsia="ru-RU"/>
        </w:rPr>
        <w:t>28 Приложения графическую часть изложить в следующей редакции:</w:t>
      </w:r>
    </w:p>
    <w:p w:rsidR="00ED2624" w:rsidRPr="00ED2624" w:rsidRDefault="00ED2624" w:rsidP="00ED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26ED" w:rsidRPr="00954912" w:rsidRDefault="00ED2624" w:rsidP="00ED2624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lastRenderedPageBreak/>
        <w:drawing>
          <wp:inline distT="0" distB="0" distL="0" distR="0" wp14:anchorId="616B4891" wp14:editId="6BCBCC2C">
            <wp:extent cx="6115050" cy="3267075"/>
            <wp:effectExtent l="0" t="0" r="0" b="9525"/>
            <wp:docPr id="2" name="Рисунок 2" descr="quot;ЗАПРЕТЫ ПРИ РАЗМЕЩЕНИИ ИНФОРМАЦИОННЫХ КОНСТРУКЦИЙquot; 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uot;ЗАПРЕТЫ ПРИ РАЗМЕЩЕНИИ ИНФОРМАЦИОННЫХ КОНСТРУКЦИЙquot; РИСУНОК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9"/>
    <w:p w:rsidR="00F26390" w:rsidRDefault="00F26390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>
        <w:rPr>
          <w:rFonts w:eastAsia="Times New Roman" w:cs="Times New Roman"/>
          <w:szCs w:val="28"/>
          <w:highlight w:val="white"/>
          <w:lang w:eastAsia="ru-RU"/>
        </w:rPr>
        <w:t>3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 xml:space="preserve">. </w:t>
      </w:r>
      <w:r>
        <w:rPr>
          <w:rFonts w:eastAsia="Times New Roman" w:cs="Times New Roman"/>
          <w:szCs w:val="28"/>
          <w:highlight w:val="white"/>
          <w:lang w:eastAsia="ru-RU"/>
        </w:rPr>
        <w:t xml:space="preserve">Опубликовать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н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астоящее решение в официальном источнике опубликования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муниципальных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правовых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актов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городского округа Кинешма 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>«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Вестник органов местного самоуправления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городского округа Кинешма</w:t>
      </w:r>
      <w:r w:rsidRPr="00433B97">
        <w:rPr>
          <w:rFonts w:eastAsia="Times New Roman" w:cs="Times New Roman"/>
          <w:szCs w:val="28"/>
          <w:highlight w:val="white"/>
          <w:lang w:eastAsia="ru-RU"/>
        </w:rPr>
        <w:t>»</w:t>
      </w:r>
      <w:r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F26390" w:rsidRPr="00F26390" w:rsidRDefault="00F26390" w:rsidP="005E14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>
        <w:rPr>
          <w:rFonts w:eastAsia="Times New Roman" w:cs="Times New Roman"/>
          <w:szCs w:val="28"/>
          <w:highlight w:val="white"/>
          <w:lang w:eastAsia="ru-RU"/>
        </w:rPr>
        <w:t xml:space="preserve">4. Настоящее решение </w:t>
      </w:r>
      <w:r w:rsidR="008D3E75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вступает в силу после</w:t>
      </w:r>
      <w:bookmarkStart w:id="22" w:name="_GoBack"/>
      <w:bookmarkEnd w:id="22"/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его 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официального опубликования</w:t>
      </w:r>
      <w:r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>.</w:t>
      </w:r>
      <w:r w:rsidRPr="00433B97">
        <w:rPr>
          <w:rFonts w:ascii="Times New Roman CYR" w:eastAsia="Times New Roman" w:hAnsi="Times New Roman CYR" w:cs="Times New Roman CYR"/>
          <w:szCs w:val="28"/>
          <w:highlight w:val="white"/>
          <w:lang w:eastAsia="ru-RU"/>
        </w:rPr>
        <w:t xml:space="preserve"> </w:t>
      </w:r>
    </w:p>
    <w:p w:rsidR="00F26390" w:rsidRPr="00433B97" w:rsidRDefault="00F26390" w:rsidP="005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433B97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>Контроль за</w:t>
      </w:r>
      <w:proofErr w:type="gramEnd"/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(А.П.</w:t>
      </w:r>
      <w:r w:rsidR="001A2BC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>Коновалов) и заместителя главы администрации городского округа Кинешма (А.Д.</w:t>
      </w:r>
      <w:r w:rsidR="001A2BC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433B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Юрышев). </w:t>
      </w: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Глава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городского округа Кинешма               </w:t>
      </w: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                 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А.В. </w:t>
      </w:r>
      <w:proofErr w:type="spellStart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Пахолков</w:t>
      </w:r>
      <w:proofErr w:type="spellEnd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</w:t>
      </w: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26390" w:rsidRPr="00433B97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Председатель городской Думы</w:t>
      </w:r>
    </w:p>
    <w:p w:rsidR="00F26390" w:rsidRDefault="00F26390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городского округа Кинешма                               </w:t>
      </w:r>
      <w:r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             </w:t>
      </w:r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 xml:space="preserve">      М.А. </w:t>
      </w:r>
      <w:proofErr w:type="spellStart"/>
      <w:r w:rsidRPr="00433B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Батин</w:t>
      </w:r>
      <w:proofErr w:type="spellEnd"/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F9288A" w:rsidRDefault="00F9288A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7471E9" w:rsidRDefault="007471E9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p w:rsidR="007471E9" w:rsidRDefault="007471E9" w:rsidP="00F26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</w:p>
    <w:sectPr w:rsidR="007471E9" w:rsidSect="00F356E3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F" w:rsidRDefault="001A4FAF" w:rsidP="007471E9">
      <w:pPr>
        <w:spacing w:after="0" w:line="240" w:lineRule="auto"/>
      </w:pPr>
      <w:r>
        <w:separator/>
      </w:r>
    </w:p>
  </w:endnote>
  <w:endnote w:type="continuationSeparator" w:id="0">
    <w:p w:rsidR="001A4FAF" w:rsidRDefault="001A4FAF" w:rsidP="0074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F" w:rsidRDefault="001A4FAF" w:rsidP="007471E9">
      <w:pPr>
        <w:spacing w:after="0" w:line="240" w:lineRule="auto"/>
      </w:pPr>
      <w:r>
        <w:separator/>
      </w:r>
    </w:p>
  </w:footnote>
  <w:footnote w:type="continuationSeparator" w:id="0">
    <w:p w:rsidR="001A4FAF" w:rsidRDefault="001A4FAF" w:rsidP="0074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20868"/>
      <w:docPartObj>
        <w:docPartGallery w:val="Page Numbers (Top of Page)"/>
        <w:docPartUnique/>
      </w:docPartObj>
    </w:sdtPr>
    <w:sdtEndPr/>
    <w:sdtContent>
      <w:p w:rsidR="000A15C4" w:rsidRDefault="000A15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E75">
          <w:rPr>
            <w:noProof/>
          </w:rPr>
          <w:t>19</w:t>
        </w:r>
        <w:r>
          <w:fldChar w:fldCharType="end"/>
        </w:r>
      </w:p>
    </w:sdtContent>
  </w:sdt>
  <w:p w:rsidR="000A15C4" w:rsidRDefault="000A15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89E"/>
    <w:multiLevelType w:val="hybridMultilevel"/>
    <w:tmpl w:val="CDA01E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EE"/>
    <w:rsid w:val="00042033"/>
    <w:rsid w:val="000622C5"/>
    <w:rsid w:val="000967A8"/>
    <w:rsid w:val="000967AE"/>
    <w:rsid w:val="000A15C4"/>
    <w:rsid w:val="000D33A6"/>
    <w:rsid w:val="000F673B"/>
    <w:rsid w:val="00113C1B"/>
    <w:rsid w:val="00113F08"/>
    <w:rsid w:val="001140E0"/>
    <w:rsid w:val="00147337"/>
    <w:rsid w:val="001820B8"/>
    <w:rsid w:val="001A2901"/>
    <w:rsid w:val="001A2BC2"/>
    <w:rsid w:val="001A43FA"/>
    <w:rsid w:val="001A4FAF"/>
    <w:rsid w:val="001B39F6"/>
    <w:rsid w:val="00217E98"/>
    <w:rsid w:val="00281C76"/>
    <w:rsid w:val="002B5C5A"/>
    <w:rsid w:val="002E161F"/>
    <w:rsid w:val="002E22ED"/>
    <w:rsid w:val="00304063"/>
    <w:rsid w:val="0031693C"/>
    <w:rsid w:val="00323AE4"/>
    <w:rsid w:val="00370D1A"/>
    <w:rsid w:val="00394F95"/>
    <w:rsid w:val="003C1FD2"/>
    <w:rsid w:val="004433F6"/>
    <w:rsid w:val="004526A2"/>
    <w:rsid w:val="00463EC4"/>
    <w:rsid w:val="00486CAA"/>
    <w:rsid w:val="004A05CF"/>
    <w:rsid w:val="004A239F"/>
    <w:rsid w:val="004A7A4F"/>
    <w:rsid w:val="0050686D"/>
    <w:rsid w:val="00534357"/>
    <w:rsid w:val="00562C60"/>
    <w:rsid w:val="00595F4C"/>
    <w:rsid w:val="005D6513"/>
    <w:rsid w:val="005E14EA"/>
    <w:rsid w:val="00611D8D"/>
    <w:rsid w:val="00632D74"/>
    <w:rsid w:val="006D6F4F"/>
    <w:rsid w:val="006F2AAB"/>
    <w:rsid w:val="0070302A"/>
    <w:rsid w:val="007036CD"/>
    <w:rsid w:val="007313C6"/>
    <w:rsid w:val="00732BF0"/>
    <w:rsid w:val="007405CA"/>
    <w:rsid w:val="0074361B"/>
    <w:rsid w:val="007471E9"/>
    <w:rsid w:val="00757594"/>
    <w:rsid w:val="007878B6"/>
    <w:rsid w:val="00790868"/>
    <w:rsid w:val="007B7EFB"/>
    <w:rsid w:val="00822766"/>
    <w:rsid w:val="008426ED"/>
    <w:rsid w:val="008468CA"/>
    <w:rsid w:val="008548C4"/>
    <w:rsid w:val="00855F63"/>
    <w:rsid w:val="008912CD"/>
    <w:rsid w:val="00893CAB"/>
    <w:rsid w:val="008A6839"/>
    <w:rsid w:val="008C3FEE"/>
    <w:rsid w:val="008D3E75"/>
    <w:rsid w:val="008D57AB"/>
    <w:rsid w:val="008F2F4C"/>
    <w:rsid w:val="008F7EB5"/>
    <w:rsid w:val="009108FF"/>
    <w:rsid w:val="00910DF2"/>
    <w:rsid w:val="009165B0"/>
    <w:rsid w:val="00933F6B"/>
    <w:rsid w:val="00944041"/>
    <w:rsid w:val="00954912"/>
    <w:rsid w:val="00957EA1"/>
    <w:rsid w:val="0096120D"/>
    <w:rsid w:val="00981230"/>
    <w:rsid w:val="00983112"/>
    <w:rsid w:val="00986ECE"/>
    <w:rsid w:val="009871F3"/>
    <w:rsid w:val="009B69D8"/>
    <w:rsid w:val="009D3B61"/>
    <w:rsid w:val="00A860E7"/>
    <w:rsid w:val="00AA46EF"/>
    <w:rsid w:val="00B60BC9"/>
    <w:rsid w:val="00BA45CD"/>
    <w:rsid w:val="00BC1297"/>
    <w:rsid w:val="00C043BD"/>
    <w:rsid w:val="00C67304"/>
    <w:rsid w:val="00C71B71"/>
    <w:rsid w:val="00C860DE"/>
    <w:rsid w:val="00CA2A10"/>
    <w:rsid w:val="00CB5CB1"/>
    <w:rsid w:val="00CD10D7"/>
    <w:rsid w:val="00CD29A7"/>
    <w:rsid w:val="00CF6A89"/>
    <w:rsid w:val="00D04B4B"/>
    <w:rsid w:val="00D41568"/>
    <w:rsid w:val="00E872EC"/>
    <w:rsid w:val="00E92341"/>
    <w:rsid w:val="00EA45B2"/>
    <w:rsid w:val="00ED2624"/>
    <w:rsid w:val="00F01FA8"/>
    <w:rsid w:val="00F26390"/>
    <w:rsid w:val="00F356E3"/>
    <w:rsid w:val="00F55570"/>
    <w:rsid w:val="00F55FED"/>
    <w:rsid w:val="00F77F2D"/>
    <w:rsid w:val="00F9288A"/>
    <w:rsid w:val="00F93353"/>
    <w:rsid w:val="00F94972"/>
    <w:rsid w:val="00FB203B"/>
    <w:rsid w:val="00FD5DC3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E"/>
  </w:style>
  <w:style w:type="paragraph" w:styleId="1">
    <w:name w:val="heading 1"/>
    <w:basedOn w:val="a"/>
    <w:next w:val="a"/>
    <w:link w:val="10"/>
    <w:uiPriority w:val="9"/>
    <w:qFormat/>
    <w:rsid w:val="008D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7E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EF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45B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7A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header"/>
    <w:basedOn w:val="a"/>
    <w:link w:val="aa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1E9"/>
  </w:style>
  <w:style w:type="paragraph" w:styleId="ab">
    <w:name w:val="footer"/>
    <w:basedOn w:val="a"/>
    <w:link w:val="ac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E"/>
  </w:style>
  <w:style w:type="paragraph" w:styleId="1">
    <w:name w:val="heading 1"/>
    <w:basedOn w:val="a"/>
    <w:next w:val="a"/>
    <w:link w:val="10"/>
    <w:uiPriority w:val="9"/>
    <w:qFormat/>
    <w:rsid w:val="008D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E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7E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EF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45B2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7A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header"/>
    <w:basedOn w:val="a"/>
    <w:link w:val="aa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1E9"/>
  </w:style>
  <w:style w:type="paragraph" w:styleId="ab">
    <w:name w:val="footer"/>
    <w:basedOn w:val="a"/>
    <w:link w:val="ac"/>
    <w:uiPriority w:val="99"/>
    <w:unhideWhenUsed/>
    <w:rsid w:val="0074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5118.3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grazhdanskaya_oborona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skoraya_meditcinskaya_pomoshmz/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pandia.ru/text/category/pravoohranitelmznie_organi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6035.0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9CBD-06F6-4B23-8AF0-FE76595D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19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Сафонов</dc:creator>
  <cp:lastModifiedBy>Валентина</cp:lastModifiedBy>
  <cp:revision>27</cp:revision>
  <cp:lastPrinted>2019-05-30T08:51:00Z</cp:lastPrinted>
  <dcterms:created xsi:type="dcterms:W3CDTF">2019-02-15T06:42:00Z</dcterms:created>
  <dcterms:modified xsi:type="dcterms:W3CDTF">2019-05-30T12:05:00Z</dcterms:modified>
</cp:coreProperties>
</file>